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52" w:rsidRDefault="004B64AE">
      <w:pPr>
        <w:rPr>
          <w:rFonts w:ascii="Arial" w:eastAsia="Arial" w:hAnsi="Arial" w:cs="Arial"/>
          <w:b/>
          <w:u w:val="single"/>
        </w:rPr>
      </w:pPr>
      <w:r>
        <w:rPr>
          <w:noProof/>
          <w:lang w:val="en-GB"/>
        </w:rPr>
        <w:drawing>
          <wp:anchor distT="0" distB="0" distL="114300" distR="114300" simplePos="0" relativeHeight="251658240" behindDoc="0" locked="0" layoutInCell="1" hidden="0" allowOverlap="1" wp14:anchorId="5F2DF7D2" wp14:editId="018920EA">
            <wp:simplePos x="0" y="0"/>
            <wp:positionH relativeFrom="margin">
              <wp:posOffset>5410200</wp:posOffset>
            </wp:positionH>
            <wp:positionV relativeFrom="paragraph">
              <wp:posOffset>-800100</wp:posOffset>
            </wp:positionV>
            <wp:extent cx="815340" cy="800100"/>
            <wp:effectExtent l="0" t="0" r="3810" b="0"/>
            <wp:wrapNone/>
            <wp:docPr id="1" name="image1.png" descr="logo-2"/>
            <wp:cNvGraphicFramePr/>
            <a:graphic xmlns:a="http://schemas.openxmlformats.org/drawingml/2006/main">
              <a:graphicData uri="http://schemas.openxmlformats.org/drawingml/2006/picture">
                <pic:pic xmlns:pic="http://schemas.openxmlformats.org/drawingml/2006/picture">
                  <pic:nvPicPr>
                    <pic:cNvPr id="0" name="image1.png" descr="logo-2"/>
                    <pic:cNvPicPr preferRelativeResize="0"/>
                  </pic:nvPicPr>
                  <pic:blipFill>
                    <a:blip r:embed="rId7"/>
                    <a:srcRect/>
                    <a:stretch>
                      <a:fillRect/>
                    </a:stretch>
                  </pic:blipFill>
                  <pic:spPr>
                    <a:xfrm>
                      <a:off x="0" y="0"/>
                      <a:ext cx="814383" cy="799161"/>
                    </a:xfrm>
                    <a:prstGeom prst="rect">
                      <a:avLst/>
                    </a:prstGeom>
                    <a:ln/>
                  </pic:spPr>
                </pic:pic>
              </a:graphicData>
            </a:graphic>
            <wp14:sizeRelH relativeFrom="margin">
              <wp14:pctWidth>0</wp14:pctWidth>
            </wp14:sizeRelH>
            <wp14:sizeRelV relativeFrom="margin">
              <wp14:pctHeight>0</wp14:pctHeight>
            </wp14:sizeRelV>
          </wp:anchor>
        </w:drawing>
      </w:r>
    </w:p>
    <w:p w:rsidR="007E6E52" w:rsidRPr="00150C42" w:rsidRDefault="004B64AE">
      <w:pPr>
        <w:jc w:val="center"/>
        <w:rPr>
          <w:rFonts w:ascii="Verdana" w:eastAsia="Verdana" w:hAnsi="Verdana" w:cs="Verdana"/>
          <w:b/>
          <w:u w:val="single"/>
        </w:rPr>
      </w:pPr>
      <w:proofErr w:type="spellStart"/>
      <w:r w:rsidRPr="00150C42">
        <w:rPr>
          <w:rFonts w:ascii="Verdana" w:eastAsia="Verdana" w:hAnsi="Verdana" w:cs="Verdana"/>
          <w:b/>
          <w:u w:val="single"/>
        </w:rPr>
        <w:t>Worle</w:t>
      </w:r>
      <w:proofErr w:type="spellEnd"/>
      <w:r w:rsidRPr="00150C42">
        <w:rPr>
          <w:rFonts w:ascii="Verdana" w:eastAsia="Verdana" w:hAnsi="Verdana" w:cs="Verdana"/>
          <w:b/>
          <w:u w:val="single"/>
        </w:rPr>
        <w:t xml:space="preserve"> Community School Academy: SEND Statement</w:t>
      </w:r>
    </w:p>
    <w:p w:rsidR="007E6E52" w:rsidRPr="00150C42" w:rsidRDefault="007E6E52">
      <w:pPr>
        <w:jc w:val="center"/>
        <w:rPr>
          <w:rFonts w:ascii="Verdana" w:eastAsia="Verdana" w:hAnsi="Verdana" w:cs="Verdana"/>
          <w:b/>
          <w:u w:val="single"/>
        </w:rPr>
      </w:pP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7"/>
      </w:tblGrid>
      <w:tr w:rsidR="007E6E52" w:rsidRPr="00150C42">
        <w:tc>
          <w:tcPr>
            <w:tcW w:w="3369" w:type="dxa"/>
          </w:tcPr>
          <w:p w:rsidR="007E6E52" w:rsidRPr="00150C42" w:rsidRDefault="004B64AE">
            <w:pPr>
              <w:jc w:val="center"/>
              <w:rPr>
                <w:rFonts w:ascii="Verdana" w:eastAsia="Verdana" w:hAnsi="Verdana" w:cs="Verdana"/>
                <w:b/>
              </w:rPr>
            </w:pPr>
            <w:r w:rsidRPr="00150C42">
              <w:rPr>
                <w:rFonts w:ascii="Verdana" w:eastAsia="Verdana" w:hAnsi="Verdana" w:cs="Verdana"/>
                <w:b/>
              </w:rPr>
              <w:t>Name of school</w:t>
            </w:r>
            <w:r w:rsidRPr="00150C42">
              <w:rPr>
                <w:rFonts w:ascii="Verdana" w:eastAsia="Verdana" w:hAnsi="Verdana" w:cs="Verdana"/>
                <w:b/>
              </w:rPr>
              <w:br/>
            </w:r>
          </w:p>
        </w:tc>
        <w:tc>
          <w:tcPr>
            <w:tcW w:w="5147" w:type="dxa"/>
          </w:tcPr>
          <w:p w:rsidR="007E6E52" w:rsidRPr="00150C42" w:rsidRDefault="004B64AE">
            <w:pPr>
              <w:jc w:val="center"/>
              <w:rPr>
                <w:rFonts w:ascii="Verdana" w:eastAsia="Verdana" w:hAnsi="Verdana" w:cs="Verdana"/>
              </w:rPr>
            </w:pPr>
            <w:proofErr w:type="spellStart"/>
            <w:r w:rsidRPr="00150C42">
              <w:rPr>
                <w:rFonts w:ascii="Verdana" w:eastAsia="Verdana" w:hAnsi="Verdana" w:cs="Verdana"/>
              </w:rPr>
              <w:t>Worle</w:t>
            </w:r>
            <w:proofErr w:type="spellEnd"/>
            <w:r w:rsidRPr="00150C42">
              <w:rPr>
                <w:rFonts w:ascii="Verdana" w:eastAsia="Verdana" w:hAnsi="Verdana" w:cs="Verdana"/>
              </w:rPr>
              <w:t xml:space="preserve"> Community School Academy</w:t>
            </w:r>
          </w:p>
        </w:tc>
      </w:tr>
      <w:tr w:rsidR="007E6E52" w:rsidRPr="00150C42">
        <w:tc>
          <w:tcPr>
            <w:tcW w:w="3369" w:type="dxa"/>
          </w:tcPr>
          <w:p w:rsidR="007E6E52" w:rsidRPr="00150C42" w:rsidRDefault="004B64AE">
            <w:pPr>
              <w:jc w:val="center"/>
              <w:rPr>
                <w:rFonts w:ascii="Verdana" w:eastAsia="Verdana" w:hAnsi="Verdana" w:cs="Verdana"/>
                <w:color w:val="FF0000"/>
              </w:rPr>
            </w:pPr>
            <w:r w:rsidRPr="00150C42">
              <w:rPr>
                <w:rFonts w:ascii="Verdana" w:eastAsia="Verdana" w:hAnsi="Verdana" w:cs="Verdana"/>
                <w:b/>
              </w:rPr>
              <w:t xml:space="preserve">Name of </w:t>
            </w:r>
            <w:proofErr w:type="spellStart"/>
            <w:r w:rsidR="005262D4" w:rsidRPr="00150C42">
              <w:rPr>
                <w:rFonts w:ascii="Verdana" w:eastAsia="Verdana" w:hAnsi="Verdana" w:cs="Verdana"/>
                <w:b/>
              </w:rPr>
              <w:t>SENDCo</w:t>
            </w:r>
            <w:proofErr w:type="spellEnd"/>
            <w:r w:rsidRPr="00150C42">
              <w:rPr>
                <w:rFonts w:ascii="Verdana" w:eastAsia="Verdana" w:hAnsi="Verdana" w:cs="Verdana"/>
                <w:b/>
              </w:rPr>
              <w:br/>
            </w:r>
          </w:p>
        </w:tc>
        <w:tc>
          <w:tcPr>
            <w:tcW w:w="5147" w:type="dxa"/>
          </w:tcPr>
          <w:p w:rsidR="007E6E52" w:rsidRPr="00150C42" w:rsidRDefault="004B64AE">
            <w:pPr>
              <w:jc w:val="center"/>
              <w:rPr>
                <w:rFonts w:ascii="Verdana" w:eastAsia="Verdana" w:hAnsi="Verdana" w:cs="Verdana"/>
              </w:rPr>
            </w:pPr>
            <w:proofErr w:type="spellStart"/>
            <w:r w:rsidRPr="00150C42">
              <w:rPr>
                <w:rFonts w:ascii="Verdana" w:eastAsia="Verdana" w:hAnsi="Verdana" w:cs="Verdana"/>
              </w:rPr>
              <w:t>Kirsty</w:t>
            </w:r>
            <w:proofErr w:type="spellEnd"/>
            <w:r w:rsidRPr="00150C42">
              <w:rPr>
                <w:rFonts w:ascii="Verdana" w:eastAsia="Verdana" w:hAnsi="Verdana" w:cs="Verdana"/>
              </w:rPr>
              <w:t xml:space="preserve"> Fitzgerald</w:t>
            </w:r>
          </w:p>
        </w:tc>
      </w:tr>
      <w:tr w:rsidR="007E6E52" w:rsidRPr="00150C42">
        <w:tc>
          <w:tcPr>
            <w:tcW w:w="3369" w:type="dxa"/>
          </w:tcPr>
          <w:p w:rsidR="007E6E52" w:rsidRPr="00150C42" w:rsidRDefault="004B64AE">
            <w:pPr>
              <w:jc w:val="center"/>
              <w:rPr>
                <w:rFonts w:ascii="Verdana" w:eastAsia="Verdana" w:hAnsi="Verdana" w:cs="Verdana"/>
                <w:b/>
              </w:rPr>
            </w:pPr>
            <w:r w:rsidRPr="00150C42">
              <w:rPr>
                <w:rFonts w:ascii="Verdana" w:eastAsia="Verdana" w:hAnsi="Verdana" w:cs="Verdana"/>
                <w:b/>
              </w:rPr>
              <w:t xml:space="preserve">Email Address </w:t>
            </w:r>
            <w:r w:rsidRPr="00150C42">
              <w:rPr>
                <w:rFonts w:ascii="Verdana" w:eastAsia="Verdana" w:hAnsi="Verdana" w:cs="Verdana"/>
                <w:b/>
              </w:rPr>
              <w:br/>
            </w:r>
          </w:p>
        </w:tc>
        <w:tc>
          <w:tcPr>
            <w:tcW w:w="5147" w:type="dxa"/>
          </w:tcPr>
          <w:p w:rsidR="007E6E52" w:rsidRPr="00150C42" w:rsidRDefault="00EE5009">
            <w:pPr>
              <w:jc w:val="center"/>
              <w:rPr>
                <w:rFonts w:ascii="Verdana" w:eastAsia="Verdana" w:hAnsi="Verdana" w:cs="Verdana"/>
              </w:rPr>
            </w:pPr>
            <w:hyperlink r:id="rId8">
              <w:r w:rsidR="004B64AE" w:rsidRPr="00150C42">
                <w:rPr>
                  <w:rFonts w:ascii="Verdana" w:eastAsia="Verdana" w:hAnsi="Verdana" w:cs="Verdana"/>
                  <w:color w:val="0000FF"/>
                  <w:u w:val="single"/>
                </w:rPr>
                <w:t>kfitzgerald@worle-school.org.uk</w:t>
              </w:r>
            </w:hyperlink>
          </w:p>
          <w:p w:rsidR="007E6E52" w:rsidRPr="00150C42" w:rsidRDefault="007E6E52">
            <w:pPr>
              <w:jc w:val="center"/>
              <w:rPr>
                <w:rFonts w:ascii="Verdana" w:eastAsia="Verdana" w:hAnsi="Verdana" w:cs="Verdana"/>
              </w:rPr>
            </w:pPr>
          </w:p>
        </w:tc>
      </w:tr>
      <w:tr w:rsidR="007E6E52" w:rsidRPr="00150C42">
        <w:tc>
          <w:tcPr>
            <w:tcW w:w="3369" w:type="dxa"/>
          </w:tcPr>
          <w:p w:rsidR="007E6E52" w:rsidRPr="00150C42" w:rsidRDefault="004B64AE">
            <w:pPr>
              <w:jc w:val="center"/>
              <w:rPr>
                <w:rFonts w:ascii="Verdana" w:eastAsia="Verdana" w:hAnsi="Verdana" w:cs="Verdana"/>
                <w:b/>
              </w:rPr>
            </w:pPr>
            <w:r w:rsidRPr="00150C42">
              <w:rPr>
                <w:rFonts w:ascii="Verdana" w:eastAsia="Verdana" w:hAnsi="Verdana" w:cs="Verdana"/>
                <w:b/>
              </w:rPr>
              <w:t>Telephone Number</w:t>
            </w:r>
            <w:r w:rsidRPr="00150C42">
              <w:rPr>
                <w:rFonts w:ascii="Verdana" w:eastAsia="Verdana" w:hAnsi="Verdana" w:cs="Verdana"/>
                <w:b/>
              </w:rPr>
              <w:br/>
            </w:r>
          </w:p>
        </w:tc>
        <w:tc>
          <w:tcPr>
            <w:tcW w:w="5147" w:type="dxa"/>
          </w:tcPr>
          <w:p w:rsidR="007E6E52" w:rsidRPr="00150C42" w:rsidRDefault="004B64AE">
            <w:pPr>
              <w:jc w:val="center"/>
              <w:rPr>
                <w:rFonts w:ascii="Verdana" w:eastAsia="Verdana" w:hAnsi="Verdana" w:cs="Verdana"/>
              </w:rPr>
            </w:pPr>
            <w:r w:rsidRPr="00150C42">
              <w:rPr>
                <w:rFonts w:ascii="Verdana" w:eastAsia="Verdana" w:hAnsi="Verdana" w:cs="Verdana"/>
              </w:rPr>
              <w:t>01934 510777 Ext 313</w:t>
            </w:r>
          </w:p>
        </w:tc>
      </w:tr>
      <w:tr w:rsidR="007E6E52" w:rsidRPr="00150C42">
        <w:tc>
          <w:tcPr>
            <w:tcW w:w="3369" w:type="dxa"/>
          </w:tcPr>
          <w:p w:rsidR="007E6E52" w:rsidRPr="00150C42" w:rsidRDefault="004B64AE">
            <w:pPr>
              <w:jc w:val="center"/>
              <w:rPr>
                <w:rFonts w:ascii="Verdana" w:eastAsia="Verdana" w:hAnsi="Verdana" w:cs="Verdana"/>
                <w:b/>
                <w:color w:val="FF0000"/>
              </w:rPr>
            </w:pPr>
            <w:r w:rsidRPr="00150C42">
              <w:rPr>
                <w:rFonts w:ascii="Verdana" w:eastAsia="Verdana" w:hAnsi="Verdana" w:cs="Verdana"/>
                <w:b/>
                <w:color w:val="000000"/>
              </w:rPr>
              <w:t>Date policy was agreed by Governors</w:t>
            </w:r>
          </w:p>
        </w:tc>
        <w:tc>
          <w:tcPr>
            <w:tcW w:w="5147" w:type="dxa"/>
          </w:tcPr>
          <w:p w:rsidR="007E6E52" w:rsidRPr="00150C42" w:rsidRDefault="007E6E52">
            <w:pPr>
              <w:jc w:val="center"/>
              <w:rPr>
                <w:rFonts w:ascii="Verdana" w:eastAsia="Verdana" w:hAnsi="Verdana" w:cs="Verdana"/>
              </w:rPr>
            </w:pPr>
          </w:p>
        </w:tc>
      </w:tr>
    </w:tbl>
    <w:p w:rsidR="007E6E52" w:rsidRPr="00150C42" w:rsidRDefault="007E6E52">
      <w:pPr>
        <w:rPr>
          <w:rFonts w:ascii="Verdana" w:eastAsia="Verdana" w:hAnsi="Verdana" w:cs="Verdana"/>
          <w:b/>
          <w:u w:val="single"/>
        </w:rPr>
      </w:pPr>
    </w:p>
    <w:p w:rsidR="007E6E52" w:rsidRPr="00150C42" w:rsidRDefault="007E6E52">
      <w:pPr>
        <w:rPr>
          <w:rFonts w:ascii="Verdana" w:eastAsia="Verdana" w:hAnsi="Verdana" w:cs="Verdana"/>
          <w:b/>
          <w:u w:val="single"/>
        </w:rPr>
      </w:pPr>
    </w:p>
    <w:tbl>
      <w:tblPr>
        <w:tblStyle w:val="a0"/>
        <w:tblW w:w="85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8"/>
        <w:gridCol w:w="5577"/>
      </w:tblGrid>
      <w:tr w:rsidR="007E6E52" w:rsidRPr="00150C42">
        <w:tc>
          <w:tcPr>
            <w:tcW w:w="8505" w:type="dxa"/>
            <w:gridSpan w:val="2"/>
          </w:tcPr>
          <w:p w:rsidR="007E6E52" w:rsidRPr="00150C42" w:rsidRDefault="004B64AE">
            <w:pPr>
              <w:rPr>
                <w:rFonts w:ascii="Verdana" w:eastAsia="Verdana" w:hAnsi="Verdana" w:cs="Verdana"/>
                <w:b/>
              </w:rPr>
            </w:pPr>
            <w:r w:rsidRPr="00150C42">
              <w:rPr>
                <w:rFonts w:ascii="Verdana" w:eastAsia="Verdana" w:hAnsi="Verdana" w:cs="Verdana"/>
                <w:b/>
              </w:rPr>
              <w:t>What kind of additional needs is provision made for at this academy?</w:t>
            </w:r>
          </w:p>
        </w:tc>
      </w:tr>
      <w:tr w:rsidR="007E6E52" w:rsidRPr="00150C42">
        <w:tc>
          <w:tcPr>
            <w:tcW w:w="8505" w:type="dxa"/>
            <w:gridSpan w:val="2"/>
          </w:tcPr>
          <w:p w:rsidR="007E6E52" w:rsidRPr="00150C42" w:rsidRDefault="007E6E52">
            <w:pPr>
              <w:rPr>
                <w:rFonts w:ascii="Verdana" w:eastAsia="Verdana" w:hAnsi="Verdana" w:cs="Verdana"/>
              </w:rPr>
            </w:pPr>
          </w:p>
          <w:p w:rsidR="007E6E52" w:rsidRPr="00150C42" w:rsidRDefault="004B64AE" w:rsidP="004B64AE">
            <w:pPr>
              <w:jc w:val="both"/>
              <w:rPr>
                <w:rFonts w:ascii="Verdana" w:eastAsia="Verdana" w:hAnsi="Verdana" w:cs="Verdana"/>
                <w:color w:val="000000"/>
              </w:rPr>
            </w:pPr>
            <w:proofErr w:type="spellStart"/>
            <w:r w:rsidRPr="00150C42">
              <w:rPr>
                <w:rFonts w:ascii="Verdana" w:eastAsia="Verdana" w:hAnsi="Verdana" w:cs="Verdana"/>
                <w:color w:val="000000"/>
              </w:rPr>
              <w:t>Worle</w:t>
            </w:r>
            <w:proofErr w:type="spellEnd"/>
            <w:r w:rsidRPr="00150C42">
              <w:rPr>
                <w:rFonts w:ascii="Verdana" w:eastAsia="Verdana" w:hAnsi="Verdana" w:cs="Verdana"/>
                <w:color w:val="000000"/>
              </w:rPr>
              <w:t xml:space="preserve"> Community School Academy</w:t>
            </w:r>
            <w:r w:rsidRPr="00150C42">
              <w:rPr>
                <w:rFonts w:ascii="Verdana" w:eastAsia="Verdana" w:hAnsi="Verdana" w:cs="Verdana"/>
              </w:rPr>
              <w:t xml:space="preserve"> is a mainstream 11 - 16 provision, </w:t>
            </w:r>
            <w:r w:rsidRPr="00150C42">
              <w:rPr>
                <w:rFonts w:ascii="Verdana" w:eastAsia="Verdana" w:hAnsi="Verdana" w:cs="Verdana"/>
                <w:color w:val="000000"/>
              </w:rPr>
              <w:t>committed to delivering an inclusive education to all our students</w:t>
            </w:r>
            <w:r w:rsidRPr="00150C42">
              <w:rPr>
                <w:rFonts w:ascii="Verdana" w:eastAsia="Verdana" w:hAnsi="Verdana" w:cs="Verdana"/>
              </w:rPr>
              <w:t>.</w:t>
            </w:r>
            <w:r w:rsidRPr="00150C42">
              <w:rPr>
                <w:rFonts w:ascii="Verdana" w:eastAsia="Verdana" w:hAnsi="Verdana" w:cs="Verdana"/>
                <w:color w:val="000000"/>
              </w:rPr>
              <w:br/>
            </w:r>
          </w:p>
        </w:tc>
      </w:tr>
      <w:tr w:rsidR="001F2BED" w:rsidRPr="00150C42">
        <w:tc>
          <w:tcPr>
            <w:tcW w:w="8505" w:type="dxa"/>
            <w:gridSpan w:val="2"/>
          </w:tcPr>
          <w:p w:rsidR="001F2BED" w:rsidRPr="00150C42" w:rsidRDefault="001F2BED">
            <w:pPr>
              <w:rPr>
                <w:rFonts w:ascii="Verdana" w:eastAsia="Verdana" w:hAnsi="Verdana" w:cs="Verdana"/>
                <w:b/>
              </w:rPr>
            </w:pPr>
            <w:r w:rsidRPr="00150C42">
              <w:rPr>
                <w:rFonts w:ascii="Verdana" w:eastAsia="Verdana" w:hAnsi="Verdana" w:cs="Verdana"/>
                <w:b/>
              </w:rPr>
              <w:t>What academy policies are in place for the identification and assessment of</w:t>
            </w:r>
            <w:r w:rsidR="001B3410" w:rsidRPr="00150C42">
              <w:rPr>
                <w:rFonts w:ascii="Verdana" w:eastAsia="Verdana" w:hAnsi="Verdana" w:cs="Verdana"/>
                <w:b/>
              </w:rPr>
              <w:t xml:space="preserve"> students with additional needs?</w:t>
            </w:r>
          </w:p>
        </w:tc>
      </w:tr>
      <w:tr w:rsidR="001F2BED" w:rsidRPr="00150C42">
        <w:tc>
          <w:tcPr>
            <w:tcW w:w="8505" w:type="dxa"/>
            <w:gridSpan w:val="2"/>
          </w:tcPr>
          <w:p w:rsidR="005B2275" w:rsidRPr="00150C42" w:rsidRDefault="004B64AE" w:rsidP="001B3410">
            <w:pPr>
              <w:rPr>
                <w:rFonts w:ascii="Verdana" w:eastAsia="Verdana" w:hAnsi="Verdana" w:cs="Verdana"/>
              </w:rPr>
            </w:pPr>
            <w:r w:rsidRPr="00150C42">
              <w:rPr>
                <w:rFonts w:ascii="Verdana" w:eastAsia="Verdana" w:hAnsi="Verdana" w:cs="Verdana"/>
              </w:rPr>
              <w:br/>
            </w:r>
            <w:r w:rsidR="001B3410" w:rsidRPr="00150C42">
              <w:rPr>
                <w:rFonts w:ascii="Verdana" w:eastAsia="Verdana" w:hAnsi="Verdana" w:cs="Verdana"/>
              </w:rPr>
              <w:t>We have a thorough a robust transition program for students com</w:t>
            </w:r>
            <w:r w:rsidR="004906CD">
              <w:rPr>
                <w:rFonts w:ascii="Verdana" w:eastAsia="Verdana" w:hAnsi="Verdana" w:cs="Verdana"/>
              </w:rPr>
              <w:t xml:space="preserve">ing to us in Year 7. SEND </w:t>
            </w:r>
            <w:proofErr w:type="gramStart"/>
            <w:r w:rsidR="004906CD">
              <w:rPr>
                <w:rFonts w:ascii="Verdana" w:eastAsia="Verdana" w:hAnsi="Verdana" w:cs="Verdana"/>
              </w:rPr>
              <w:t xml:space="preserve">staff </w:t>
            </w:r>
            <w:r w:rsidR="001B3410" w:rsidRPr="00150C42">
              <w:rPr>
                <w:rFonts w:ascii="Verdana" w:eastAsia="Verdana" w:hAnsi="Verdana" w:cs="Verdana"/>
              </w:rPr>
              <w:t>liaise</w:t>
            </w:r>
            <w:proofErr w:type="gramEnd"/>
            <w:r w:rsidR="001B3410" w:rsidRPr="00150C42">
              <w:rPr>
                <w:rFonts w:ascii="Verdana" w:eastAsia="Verdana" w:hAnsi="Verdana" w:cs="Verdana"/>
              </w:rPr>
              <w:t xml:space="preserve"> with primary schools to ensure that we are aware of all additional needs. When students join us during an academic year, we may make a request for an assessment of needs. This can either be done internally by us or externally through a GP.</w:t>
            </w:r>
          </w:p>
          <w:p w:rsidR="005B2275" w:rsidRPr="00150C42" w:rsidRDefault="005B2275" w:rsidP="005B2275">
            <w:pPr>
              <w:jc w:val="both"/>
              <w:rPr>
                <w:rFonts w:ascii="Verdana" w:eastAsia="Verdana" w:hAnsi="Verdana" w:cs="Verdana"/>
                <w:highlight w:val="yellow"/>
              </w:rPr>
            </w:pPr>
          </w:p>
          <w:p w:rsidR="001F2BED" w:rsidRPr="00150C42" w:rsidRDefault="005B2275" w:rsidP="005B2275">
            <w:pPr>
              <w:jc w:val="both"/>
              <w:rPr>
                <w:rFonts w:ascii="Verdana" w:eastAsia="Verdana" w:hAnsi="Verdana" w:cs="Verdana"/>
                <w:highlight w:val="yellow"/>
              </w:rPr>
            </w:pPr>
            <w:r w:rsidRPr="00150C42">
              <w:rPr>
                <w:rFonts w:ascii="Verdana" w:eastAsia="Verdana" w:hAnsi="Verdana" w:cs="Verdana"/>
              </w:rPr>
              <w:t>Furthermore, we use the reading and spelling data from their initial assessments to inform our interventions, as well as a child’s SATs scores.</w:t>
            </w:r>
            <w:r w:rsidR="004B64AE" w:rsidRPr="00150C42">
              <w:rPr>
                <w:rFonts w:ascii="Verdana" w:eastAsia="Verdana" w:hAnsi="Verdana" w:cs="Verdana"/>
              </w:rPr>
              <w:br/>
            </w:r>
          </w:p>
        </w:tc>
      </w:tr>
      <w:tr w:rsidR="007E6E52" w:rsidRPr="00150C42">
        <w:tc>
          <w:tcPr>
            <w:tcW w:w="8505" w:type="dxa"/>
            <w:gridSpan w:val="2"/>
          </w:tcPr>
          <w:p w:rsidR="007E6E52" w:rsidRPr="00150C42" w:rsidRDefault="00A008B0">
            <w:pPr>
              <w:rPr>
                <w:rFonts w:ascii="Verdana" w:eastAsia="Verdana" w:hAnsi="Verdana" w:cs="Verdana"/>
                <w:b/>
              </w:rPr>
            </w:pPr>
            <w:r w:rsidRPr="00150C42">
              <w:rPr>
                <w:rFonts w:ascii="Verdana" w:eastAsia="Verdana" w:hAnsi="Verdana" w:cs="Verdana"/>
                <w:b/>
              </w:rPr>
              <w:t>What are the aims of our provision in regards to pupils with Special Educational Needs and Disability?</w:t>
            </w:r>
          </w:p>
        </w:tc>
      </w:tr>
      <w:tr w:rsidR="007E6E52" w:rsidRPr="00150C42">
        <w:tc>
          <w:tcPr>
            <w:tcW w:w="8505" w:type="dxa"/>
            <w:gridSpan w:val="2"/>
          </w:tcPr>
          <w:p w:rsidR="007E6E52" w:rsidRPr="00150C42" w:rsidRDefault="004B64AE" w:rsidP="00196B7E">
            <w:pPr>
              <w:pStyle w:val="NormalWeb"/>
              <w:spacing w:before="0" w:beforeAutospacing="0" w:after="0" w:afterAutospacing="0"/>
              <w:rPr>
                <w:rFonts w:ascii="Verdana" w:hAnsi="Verdana"/>
                <w:color w:val="000000"/>
              </w:rPr>
            </w:pPr>
            <w:r w:rsidRPr="00150C42">
              <w:rPr>
                <w:rFonts w:ascii="Verdana" w:hAnsi="Verdana"/>
              </w:rPr>
              <w:br/>
            </w:r>
            <w:r w:rsidR="007F02B4" w:rsidRPr="00150C42">
              <w:rPr>
                <w:rFonts w:ascii="Verdana" w:hAnsi="Verdana"/>
              </w:rPr>
              <w:t>The aims of our policy and practice in re</w:t>
            </w:r>
            <w:r w:rsidR="00196B7E" w:rsidRPr="00150C42">
              <w:rPr>
                <w:rFonts w:ascii="Verdana" w:hAnsi="Verdana"/>
              </w:rPr>
              <w:t>lation to Special Educational N</w:t>
            </w:r>
            <w:r w:rsidR="007F02B4" w:rsidRPr="00150C42">
              <w:rPr>
                <w:rFonts w:ascii="Verdana" w:hAnsi="Verdana"/>
              </w:rPr>
              <w:t>eed</w:t>
            </w:r>
            <w:r w:rsidR="00196B7E" w:rsidRPr="00150C42">
              <w:rPr>
                <w:rFonts w:ascii="Verdana" w:hAnsi="Verdana"/>
              </w:rPr>
              <w:t>s and D</w:t>
            </w:r>
            <w:r w:rsidR="007F02B4" w:rsidRPr="00150C42">
              <w:rPr>
                <w:rFonts w:ascii="Verdana" w:hAnsi="Verdana"/>
              </w:rPr>
              <w:t xml:space="preserve">isability in this school are: </w:t>
            </w:r>
            <w:r w:rsidR="007F02B4" w:rsidRPr="00150C42">
              <w:rPr>
                <w:rFonts w:ascii="Verdana" w:hAnsi="Verdana"/>
              </w:rPr>
              <w:br/>
            </w:r>
            <w:r w:rsidR="007F02B4" w:rsidRPr="00150C42">
              <w:rPr>
                <w:rFonts w:ascii="Verdana" w:hAnsi="Verdana"/>
              </w:rPr>
              <w:br/>
              <w:t>• To make reasonable adjustments for those with a disability by taking action to increase access to the curriculum, the environment and to printed information for all.</w:t>
            </w:r>
            <w:r w:rsidR="007F02B4" w:rsidRPr="00150C42">
              <w:rPr>
                <w:rFonts w:ascii="Verdana" w:hAnsi="Verdana"/>
              </w:rPr>
              <w:br/>
              <w:t>• To ensure that children and young people with SEND engage in the activities of the school alongside pupils who do not have SEN</w:t>
            </w:r>
            <w:r w:rsidRPr="00150C42">
              <w:rPr>
                <w:rFonts w:ascii="Verdana" w:hAnsi="Verdana"/>
              </w:rPr>
              <w:t>D</w:t>
            </w:r>
            <w:r w:rsidR="007F02B4" w:rsidRPr="00150C42">
              <w:rPr>
                <w:rFonts w:ascii="Verdana" w:hAnsi="Verdana"/>
              </w:rPr>
              <w:t>.</w:t>
            </w:r>
            <w:r w:rsidR="007F02B4" w:rsidRPr="00150C42">
              <w:rPr>
                <w:rFonts w:ascii="Verdana" w:hAnsi="Verdana"/>
              </w:rPr>
              <w:br/>
            </w:r>
            <w:r w:rsidR="007F02B4" w:rsidRPr="00150C42">
              <w:rPr>
                <w:rFonts w:ascii="Verdana" w:hAnsi="Verdana"/>
              </w:rPr>
              <w:lastRenderedPageBreak/>
              <w:t>• To use</w:t>
            </w:r>
            <w:r w:rsidR="00196B7E" w:rsidRPr="00150C42">
              <w:rPr>
                <w:rFonts w:ascii="Verdana" w:hAnsi="Verdana"/>
              </w:rPr>
              <w:t xml:space="preserve"> our best endeavours to secure Special E</w:t>
            </w:r>
            <w:r w:rsidR="007F02B4" w:rsidRPr="00150C42">
              <w:rPr>
                <w:rFonts w:ascii="Verdana" w:hAnsi="Verdana"/>
              </w:rPr>
              <w:t>ducational</w:t>
            </w:r>
            <w:r w:rsidR="00196B7E" w:rsidRPr="00150C42">
              <w:rPr>
                <w:rFonts w:ascii="Verdana" w:hAnsi="Verdana"/>
              </w:rPr>
              <w:t xml:space="preserve"> Needs and Disability</w:t>
            </w:r>
            <w:r w:rsidR="007F02B4" w:rsidRPr="00150C42">
              <w:rPr>
                <w:rFonts w:ascii="Verdana" w:hAnsi="Verdana"/>
              </w:rPr>
              <w:t xml:space="preserve"> provision for pupils for whom this is required, that is “additional to and different from” that provided within the differentiated curriculum</w:t>
            </w:r>
            <w:r w:rsidR="00196B7E" w:rsidRPr="00150C42">
              <w:rPr>
                <w:rFonts w:ascii="Verdana" w:hAnsi="Verdana"/>
              </w:rPr>
              <w:t>.</w:t>
            </w:r>
            <w:r w:rsidR="00196B7E" w:rsidRPr="00150C42">
              <w:rPr>
                <w:rFonts w:ascii="Verdana" w:hAnsi="Verdana"/>
              </w:rPr>
              <w:br/>
            </w:r>
            <w:r w:rsidR="007F02B4" w:rsidRPr="00150C42">
              <w:rPr>
                <w:rFonts w:ascii="Verdana" w:hAnsi="Verdana"/>
              </w:rPr>
              <w:t xml:space="preserve">• To request, monitor and respond to parent/carers’ and pupils’ views in order to evidence high levels of confidence and partnership. </w:t>
            </w:r>
            <w:r w:rsidR="007F02B4" w:rsidRPr="00150C42">
              <w:rPr>
                <w:rFonts w:ascii="Verdana" w:hAnsi="Verdana"/>
              </w:rPr>
              <w:br/>
              <w:t xml:space="preserve">• To support pupils with medical conditions to achieve full inclusion in all school activities by ensuring consultation with health and social care professionals in order to meet the medical needs of pupils. </w:t>
            </w:r>
            <w:r w:rsidR="007F02B4" w:rsidRPr="00150C42">
              <w:rPr>
                <w:rFonts w:ascii="Verdana" w:hAnsi="Verdana"/>
              </w:rPr>
              <w:br/>
              <w:t>• To work in partnership with the Local Authority and other outside agencies, to ensure there is a multi-professional approach to meeting the needs of all vulnerable learners.</w:t>
            </w:r>
            <w:r w:rsidRPr="00150C42">
              <w:rPr>
                <w:rFonts w:ascii="Verdana" w:hAnsi="Verdana"/>
              </w:rPr>
              <w:br/>
            </w:r>
          </w:p>
        </w:tc>
      </w:tr>
      <w:tr w:rsidR="007E6E52" w:rsidRPr="00150C42">
        <w:tc>
          <w:tcPr>
            <w:tcW w:w="8505" w:type="dxa"/>
            <w:gridSpan w:val="2"/>
          </w:tcPr>
          <w:p w:rsidR="007E6E52" w:rsidRPr="00150C42" w:rsidRDefault="004B64AE">
            <w:pPr>
              <w:spacing w:after="160" w:line="259" w:lineRule="auto"/>
              <w:rPr>
                <w:rFonts w:ascii="Verdana" w:eastAsia="Verdana" w:hAnsi="Verdana" w:cs="Verdana"/>
                <w:color w:val="FF0000"/>
              </w:rPr>
            </w:pPr>
            <w:r w:rsidRPr="00150C42">
              <w:rPr>
                <w:rFonts w:ascii="Verdana" w:eastAsia="Verdana" w:hAnsi="Verdana" w:cs="Verdana"/>
                <w:b/>
                <w:color w:val="000000"/>
              </w:rPr>
              <w:lastRenderedPageBreak/>
              <w:t>What are Special Educational Needs and/or a Disability (SEND)?</w:t>
            </w:r>
          </w:p>
        </w:tc>
      </w:tr>
      <w:tr w:rsidR="007E6E52" w:rsidRPr="00150C42">
        <w:tc>
          <w:tcPr>
            <w:tcW w:w="8505" w:type="dxa"/>
            <w:gridSpan w:val="2"/>
          </w:tcPr>
          <w:p w:rsidR="007E6E52" w:rsidRPr="00150C42" w:rsidRDefault="004B64AE">
            <w:pPr>
              <w:jc w:val="both"/>
              <w:rPr>
                <w:rFonts w:ascii="Verdana" w:eastAsia="Verdana" w:hAnsi="Verdana" w:cs="Verdana"/>
                <w:color w:val="000000"/>
              </w:rPr>
            </w:pPr>
            <w:r w:rsidRPr="00150C42">
              <w:rPr>
                <w:rFonts w:ascii="Verdana" w:eastAsia="Verdana" w:hAnsi="Verdana" w:cs="Verdana"/>
                <w:color w:val="000000"/>
              </w:rPr>
              <w:br/>
              <w:t xml:space="preserve">At </w:t>
            </w:r>
            <w:proofErr w:type="spellStart"/>
            <w:r w:rsidRPr="00150C42">
              <w:rPr>
                <w:rFonts w:ascii="Verdana" w:eastAsia="Verdana" w:hAnsi="Verdana" w:cs="Verdana"/>
                <w:color w:val="000000"/>
              </w:rPr>
              <w:t>Worle</w:t>
            </w:r>
            <w:proofErr w:type="spellEnd"/>
            <w:r w:rsidRPr="00150C42">
              <w:rPr>
                <w:rFonts w:ascii="Verdana" w:eastAsia="Verdana" w:hAnsi="Verdana" w:cs="Verdana"/>
                <w:color w:val="000000"/>
              </w:rPr>
              <w:t xml:space="preserve"> Community School Academy we use the definition for SEND from the SEND Code of Practice (2015): </w:t>
            </w:r>
          </w:p>
          <w:p w:rsidR="007E6E52" w:rsidRPr="00150C42" w:rsidRDefault="007E6E52">
            <w:pPr>
              <w:jc w:val="both"/>
              <w:rPr>
                <w:rFonts w:ascii="Verdana" w:eastAsia="Verdana" w:hAnsi="Verdana" w:cs="Verdana"/>
                <w:color w:val="FF0000"/>
              </w:rPr>
            </w:pPr>
          </w:p>
          <w:p w:rsidR="007E6E52" w:rsidRPr="00150C42" w:rsidRDefault="004B64AE">
            <w:pPr>
              <w:jc w:val="both"/>
              <w:rPr>
                <w:rFonts w:ascii="Verdana" w:eastAsia="Verdana" w:hAnsi="Verdana" w:cs="Verdana"/>
                <w:color w:val="000000"/>
              </w:rPr>
            </w:pPr>
            <w:r w:rsidRPr="00150C42">
              <w:rPr>
                <w:rFonts w:ascii="Verdana" w:eastAsia="Verdana" w:hAnsi="Verdana" w:cs="Verdana"/>
                <w:b/>
                <w:i/>
                <w:color w:val="000000"/>
              </w:rPr>
              <w:t>Special Educational Needs:</w:t>
            </w:r>
            <w:r w:rsidRPr="00150C42">
              <w:rPr>
                <w:rFonts w:ascii="Verdana" w:eastAsia="Verdana" w:hAnsi="Verdana" w:cs="Verdana"/>
                <w:i/>
                <w:color w:val="000000"/>
              </w:rPr>
              <w:t xml:space="preserve"> “</w:t>
            </w:r>
            <w:r w:rsidRPr="00150C42">
              <w:rPr>
                <w:rFonts w:ascii="Verdana" w:eastAsia="Verdana" w:hAnsi="Verdana" w:cs="Verdana"/>
                <w:color w:val="000000"/>
              </w:rPr>
              <w:t>A child or young person has SEN if they have a learning difficulty or disability which calls for special educational provision to be made for him or her.</w:t>
            </w:r>
          </w:p>
          <w:p w:rsidR="007E6E52" w:rsidRPr="00150C42" w:rsidRDefault="007E6E52">
            <w:pPr>
              <w:jc w:val="both"/>
              <w:rPr>
                <w:rFonts w:ascii="Verdana" w:eastAsia="Verdana" w:hAnsi="Verdana" w:cs="Verdana"/>
                <w:i/>
                <w:color w:val="000000"/>
              </w:rPr>
            </w:pPr>
          </w:p>
          <w:p w:rsidR="007E6E52" w:rsidRPr="00150C42" w:rsidRDefault="004B64AE">
            <w:pPr>
              <w:jc w:val="both"/>
              <w:rPr>
                <w:rFonts w:ascii="Verdana" w:eastAsia="Verdana" w:hAnsi="Verdana" w:cs="Verdana"/>
                <w:i/>
                <w:color w:val="000000"/>
              </w:rPr>
            </w:pPr>
            <w:r w:rsidRPr="00150C42">
              <w:rPr>
                <w:rFonts w:ascii="Verdana" w:eastAsia="Verdana" w:hAnsi="Verdana" w:cs="Verdana"/>
                <w:color w:val="000000"/>
              </w:rPr>
              <w:t>A child of compulsory school age or a young person has a learning difficulty or disability if he or she:</w:t>
            </w:r>
          </w:p>
          <w:p w:rsidR="007E6E52" w:rsidRPr="00150C42" w:rsidRDefault="007E6E52">
            <w:pPr>
              <w:jc w:val="both"/>
              <w:rPr>
                <w:rFonts w:ascii="Verdana" w:eastAsia="Verdana" w:hAnsi="Verdana" w:cs="Verdana"/>
                <w:i/>
                <w:color w:val="000000"/>
              </w:rPr>
            </w:pPr>
          </w:p>
          <w:p w:rsidR="007E6E52" w:rsidRPr="00150C42" w:rsidRDefault="004B64AE">
            <w:pPr>
              <w:numPr>
                <w:ilvl w:val="0"/>
                <w:numId w:val="13"/>
              </w:numPr>
              <w:pBdr>
                <w:top w:val="nil"/>
                <w:left w:val="nil"/>
                <w:bottom w:val="nil"/>
                <w:right w:val="nil"/>
                <w:between w:val="nil"/>
              </w:pBdr>
              <w:contextualSpacing/>
              <w:jc w:val="both"/>
              <w:rPr>
                <w:rFonts w:ascii="Verdana" w:hAnsi="Verdana"/>
                <w:b/>
                <w:i/>
                <w:color w:val="000000"/>
              </w:rPr>
            </w:pPr>
            <w:r w:rsidRPr="00150C42">
              <w:rPr>
                <w:rFonts w:ascii="Verdana" w:eastAsia="Verdana" w:hAnsi="Verdana" w:cs="Verdana"/>
                <w:i/>
                <w:color w:val="000000"/>
              </w:rPr>
              <w:t xml:space="preserve">A learning difficulty or disability has a </w:t>
            </w:r>
            <w:r w:rsidRPr="00150C42">
              <w:rPr>
                <w:rFonts w:ascii="Verdana" w:eastAsia="Verdana" w:hAnsi="Verdana" w:cs="Verdana"/>
                <w:b/>
                <w:i/>
                <w:color w:val="000000"/>
              </w:rPr>
              <w:t>significantly greater difficulty in learning than the majority of others of the same age, or</w:t>
            </w:r>
          </w:p>
          <w:p w:rsidR="007E6E52" w:rsidRPr="00150C42" w:rsidRDefault="004B64AE">
            <w:pPr>
              <w:numPr>
                <w:ilvl w:val="0"/>
                <w:numId w:val="13"/>
              </w:numPr>
              <w:pBdr>
                <w:top w:val="nil"/>
                <w:left w:val="nil"/>
                <w:bottom w:val="nil"/>
                <w:right w:val="nil"/>
                <w:between w:val="nil"/>
              </w:pBdr>
              <w:contextualSpacing/>
              <w:jc w:val="both"/>
              <w:rPr>
                <w:rFonts w:ascii="Verdana" w:hAnsi="Verdana"/>
                <w:i/>
                <w:color w:val="000000"/>
              </w:rPr>
            </w:pPr>
            <w:r w:rsidRPr="00150C42">
              <w:rPr>
                <w:rFonts w:ascii="Verdana" w:eastAsia="Verdana" w:hAnsi="Verdana" w:cs="Verdana"/>
                <w:color w:val="000000"/>
              </w:rPr>
              <w:t>has a disability which prevents or hinders him or her from making use of facilities of a kind generally provided for others of the same age in mainstream schools or mainstream post-16 institutions” (Department for Education and Department of Health, 2015, pp. 15 – 16).</w:t>
            </w:r>
          </w:p>
          <w:p w:rsidR="007E6E52" w:rsidRPr="00150C42" w:rsidRDefault="007E6E52">
            <w:pPr>
              <w:jc w:val="both"/>
              <w:rPr>
                <w:rFonts w:ascii="Verdana" w:eastAsia="Verdana" w:hAnsi="Verdana" w:cs="Verdana"/>
                <w:i/>
                <w:color w:val="FF0000"/>
              </w:rPr>
            </w:pPr>
          </w:p>
          <w:p w:rsidR="007E6E52" w:rsidRPr="00150C42" w:rsidRDefault="004B64AE">
            <w:pPr>
              <w:jc w:val="both"/>
              <w:rPr>
                <w:rFonts w:ascii="Verdana" w:eastAsia="Verdana" w:hAnsi="Verdana" w:cs="Verdana"/>
                <w:i/>
                <w:color w:val="000000"/>
              </w:rPr>
            </w:pPr>
            <w:r w:rsidRPr="00150C42">
              <w:rPr>
                <w:rFonts w:ascii="Verdana" w:eastAsia="Verdana" w:hAnsi="Verdana" w:cs="Verdana"/>
                <w:b/>
                <w:i/>
                <w:color w:val="000000"/>
              </w:rPr>
              <w:t>Disability:</w:t>
            </w:r>
            <w:r w:rsidRPr="00150C42">
              <w:rPr>
                <w:rFonts w:ascii="Verdana" w:eastAsia="Verdana" w:hAnsi="Verdana" w:cs="Verdana"/>
                <w:i/>
                <w:color w:val="000000"/>
              </w:rPr>
              <w:t xml:space="preserve"> “</w:t>
            </w:r>
            <w:r w:rsidRPr="00150C42">
              <w:rPr>
                <w:rFonts w:ascii="Verdana" w:eastAsia="Verdana" w:hAnsi="Verdana" w:cs="Verdana"/>
              </w:rP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w:t>
            </w:r>
            <w:proofErr w:type="spellStart"/>
            <w:r w:rsidRPr="00150C42">
              <w:rPr>
                <w:rFonts w:ascii="Verdana" w:eastAsia="Verdana" w:hAnsi="Verdana" w:cs="Verdana"/>
              </w:rPr>
              <w:t>realise</w:t>
            </w:r>
            <w:proofErr w:type="spellEnd"/>
            <w:r w:rsidRPr="00150C42">
              <w:rPr>
                <w:rFonts w:ascii="Verdana" w:eastAsia="Verdana" w:hAnsi="Verdana" w:cs="Verdana"/>
              </w:rPr>
              <w:t xml:space="preserv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t>
            </w:r>
            <w:r w:rsidRPr="00150C42">
              <w:rPr>
                <w:rFonts w:ascii="Verdana" w:eastAsia="Verdana" w:hAnsi="Verdana" w:cs="Verdana"/>
              </w:rPr>
              <w:lastRenderedPageBreak/>
              <w:t xml:space="preserve">with such conditions do not necessarily have SEN, but there is a significant overlap between disabled children and young people and those with SEN. Where a disabled child or young person requires special educational provision they will also be covered by the SEN definition” </w:t>
            </w:r>
            <w:r w:rsidRPr="00150C42">
              <w:rPr>
                <w:rFonts w:ascii="Verdana" w:eastAsia="Verdana" w:hAnsi="Verdana" w:cs="Verdana"/>
                <w:color w:val="000000"/>
              </w:rPr>
              <w:t>(Department for Education and Department of Health, 2015, p. 16).</w:t>
            </w:r>
          </w:p>
          <w:p w:rsidR="007E6E52" w:rsidRPr="00150C42" w:rsidRDefault="007E6E52">
            <w:pPr>
              <w:jc w:val="both"/>
              <w:rPr>
                <w:rFonts w:ascii="Verdana" w:eastAsia="Verdana" w:hAnsi="Verdana" w:cs="Verdana"/>
                <w:color w:val="FF0000"/>
              </w:rPr>
            </w:pPr>
          </w:p>
          <w:p w:rsidR="007E6E52" w:rsidRPr="00150C42" w:rsidRDefault="004B64AE">
            <w:pPr>
              <w:jc w:val="both"/>
              <w:rPr>
                <w:rFonts w:ascii="Verdana" w:eastAsia="Verdana" w:hAnsi="Verdana" w:cs="Verdana"/>
                <w:b/>
                <w:u w:val="single"/>
              </w:rPr>
            </w:pPr>
            <w:r w:rsidRPr="00150C42">
              <w:rPr>
                <w:rFonts w:ascii="Verdana" w:eastAsia="Verdana" w:hAnsi="Verdana" w:cs="Verdana"/>
                <w:color w:val="000000"/>
              </w:rPr>
              <w:t xml:space="preserve">The Code of Practice also underpins the support for students for whom there are barriers to learning; it has </w:t>
            </w:r>
            <w:r w:rsidRPr="00150C42">
              <w:rPr>
                <w:rFonts w:ascii="Verdana" w:eastAsia="Verdana" w:hAnsi="Verdana" w:cs="Verdana"/>
              </w:rPr>
              <w:t>a clear system of support based on the principle concept ‘assess – plan – do – review’. This process ensures that we plan support for students based on accurate and on-going assessment of needs, impact of interventions and outcomes for the child.</w:t>
            </w:r>
            <w:r w:rsidRPr="00150C42">
              <w:rPr>
                <w:rFonts w:ascii="Verdana" w:eastAsia="Verdana" w:hAnsi="Verdana" w:cs="Verdana"/>
              </w:rPr>
              <w:br/>
            </w:r>
          </w:p>
          <w:p w:rsidR="007E6E52" w:rsidRPr="00150C42" w:rsidRDefault="004B64AE">
            <w:pPr>
              <w:rPr>
                <w:rFonts w:ascii="Verdana" w:eastAsia="Verdana" w:hAnsi="Verdana" w:cs="Verdana"/>
              </w:rPr>
            </w:pPr>
            <w:r w:rsidRPr="00150C42">
              <w:rPr>
                <w:rFonts w:ascii="Verdana" w:eastAsia="Verdana" w:hAnsi="Verdana" w:cs="Verdana"/>
              </w:rPr>
              <w:t>The Code of Practice focuses on four key areas:</w:t>
            </w:r>
            <w:r w:rsidRPr="00150C42">
              <w:rPr>
                <w:rFonts w:ascii="Verdana" w:eastAsia="Verdana" w:hAnsi="Verdana" w:cs="Verdana"/>
              </w:rPr>
              <w:br/>
            </w:r>
          </w:p>
          <w:p w:rsidR="007E6E52" w:rsidRPr="00150C42" w:rsidRDefault="004B64AE">
            <w:pPr>
              <w:rPr>
                <w:rFonts w:ascii="Verdana" w:eastAsia="Verdana" w:hAnsi="Verdana" w:cs="Verdana"/>
                <w:b/>
                <w:i/>
              </w:rPr>
            </w:pPr>
            <w:r w:rsidRPr="00150C42">
              <w:rPr>
                <w:rFonts w:ascii="Verdana" w:eastAsia="Verdana" w:hAnsi="Verdana" w:cs="Verdana"/>
                <w:b/>
                <w:i/>
              </w:rPr>
              <w:t>Cognition and Learning</w:t>
            </w:r>
          </w:p>
          <w:p w:rsidR="007E6E52" w:rsidRPr="00150C42" w:rsidRDefault="004B64AE">
            <w:pPr>
              <w:jc w:val="both"/>
              <w:rPr>
                <w:rFonts w:ascii="Verdana" w:eastAsia="Verdana" w:hAnsi="Verdana" w:cs="Verdana"/>
              </w:rPr>
            </w:pPr>
            <w:r w:rsidRPr="00150C42">
              <w:rPr>
                <w:rFonts w:ascii="Verdana" w:eastAsia="Verdana" w:hAnsi="Verdana" w:cs="Verdana"/>
              </w:rPr>
              <w:t>Diagnoses which fall under the Cognition and Learning category are: Dyslexia, Dyscalculia, Dysgraphia, Global Learning Delay, short-term working memory and a range of other additional learning needs which are classed as Specific Learning Difficulty (</w:t>
            </w:r>
            <w:proofErr w:type="spellStart"/>
            <w:r w:rsidRPr="00150C42">
              <w:rPr>
                <w:rFonts w:ascii="Verdana" w:eastAsia="Verdana" w:hAnsi="Verdana" w:cs="Verdana"/>
              </w:rPr>
              <w:t>SpLD</w:t>
            </w:r>
            <w:proofErr w:type="spellEnd"/>
            <w:r w:rsidRPr="00150C42">
              <w:rPr>
                <w:rFonts w:ascii="Verdana" w:eastAsia="Verdana" w:hAnsi="Verdana" w:cs="Verdana"/>
              </w:rPr>
              <w:t>) and Moderate Learning Difficulty (MLD).</w:t>
            </w:r>
            <w:r w:rsidRPr="00150C42">
              <w:rPr>
                <w:rFonts w:ascii="Verdana" w:eastAsia="Verdana" w:hAnsi="Verdana" w:cs="Verdana"/>
              </w:rPr>
              <w:br/>
            </w:r>
            <w:r w:rsidRPr="00150C42">
              <w:rPr>
                <w:rFonts w:ascii="Verdana" w:eastAsia="Verdana" w:hAnsi="Verdana" w:cs="Verdana"/>
                <w:b/>
                <w:i/>
              </w:rPr>
              <w:br/>
              <w:t>Communication and Interaction</w:t>
            </w:r>
          </w:p>
          <w:p w:rsidR="007E6E52" w:rsidRPr="00150C42" w:rsidRDefault="004B64AE">
            <w:pPr>
              <w:jc w:val="both"/>
              <w:rPr>
                <w:rFonts w:ascii="Verdana" w:eastAsia="Verdana" w:hAnsi="Verdana" w:cs="Verdana"/>
                <w:b/>
                <w:i/>
              </w:rPr>
            </w:pPr>
            <w:r w:rsidRPr="00150C42">
              <w:rPr>
                <w:rFonts w:ascii="Verdana" w:eastAsia="Verdana" w:hAnsi="Verdana" w:cs="Verdana"/>
              </w:rPr>
              <w:t>Speech, language and communication difficulties fall in to this category which includes Autism and a range of expressive and receptive language issues which can affect a child’s social skills.</w:t>
            </w:r>
            <w:r w:rsidRPr="00150C42">
              <w:rPr>
                <w:rFonts w:ascii="Verdana" w:eastAsia="Verdana" w:hAnsi="Verdana" w:cs="Verdana"/>
              </w:rPr>
              <w:br/>
            </w:r>
            <w:r w:rsidRPr="00150C42">
              <w:rPr>
                <w:rFonts w:ascii="Verdana" w:eastAsia="Verdana" w:hAnsi="Verdana" w:cs="Verdana"/>
              </w:rPr>
              <w:br/>
            </w:r>
            <w:r w:rsidRPr="00150C42">
              <w:rPr>
                <w:rFonts w:ascii="Verdana" w:eastAsia="Verdana" w:hAnsi="Verdana" w:cs="Verdana"/>
                <w:b/>
                <w:i/>
              </w:rPr>
              <w:t>Social, Emotional and Mental Health</w:t>
            </w:r>
          </w:p>
          <w:p w:rsidR="007E6E52" w:rsidRPr="00150C42" w:rsidRDefault="004B64AE">
            <w:pPr>
              <w:jc w:val="both"/>
              <w:rPr>
                <w:rFonts w:ascii="Verdana" w:eastAsia="Verdana" w:hAnsi="Verdana" w:cs="Verdana"/>
                <w:color w:val="000000"/>
              </w:rPr>
            </w:pPr>
            <w:r w:rsidRPr="00150C42">
              <w:rPr>
                <w:rFonts w:ascii="Verdana" w:eastAsia="Verdana" w:hAnsi="Verdana" w:cs="Verdana"/>
                <w:color w:val="000000"/>
              </w:rPr>
              <w:t xml:space="preserve">Children and young people may experience a wide range of social and emotional difficulties which manifest themselves in many ways. These may include becoming withdrawn or isolated, as well as displaying challenging, disruptive or disturbing behavior. These </w:t>
            </w:r>
            <w:proofErr w:type="spellStart"/>
            <w:r w:rsidRPr="00150C42">
              <w:rPr>
                <w:rFonts w:ascii="Verdana" w:eastAsia="Verdana" w:hAnsi="Verdana" w:cs="Verdana"/>
                <w:color w:val="000000"/>
              </w:rPr>
              <w:t>behaviours</w:t>
            </w:r>
            <w:proofErr w:type="spellEnd"/>
            <w:r w:rsidRPr="00150C42">
              <w:rPr>
                <w:rFonts w:ascii="Verdana" w:eastAsia="Verdana" w:hAnsi="Verdana" w:cs="Verdana"/>
                <w:color w:val="000000"/>
              </w:rPr>
              <w:t xml:space="preserve"> may reflect underlying mental health difficulties such as</w:t>
            </w:r>
            <w:r w:rsidRPr="00150C42">
              <w:rPr>
                <w:rFonts w:ascii="Verdana" w:eastAsia="Verdana" w:hAnsi="Verdana" w:cs="Verdana"/>
              </w:rPr>
              <w:t xml:space="preserve"> Attention Deficit Hyperactivity Disorder (ADHD), Oppositional Defiant Disorder,</w:t>
            </w:r>
            <w:r w:rsidRPr="00150C42">
              <w:rPr>
                <w:rFonts w:ascii="Verdana" w:eastAsia="Verdana" w:hAnsi="Verdana" w:cs="Verdana"/>
                <w:color w:val="000000"/>
              </w:rPr>
              <w:t xml:space="preserve"> anxiety or depression, self-harming, substance misuse, eating disorders or physical symptoms that are medically unexplained.  Other children and young people may have disorder such as attention deficit disorder, attention deficit hyperactive disorder or attachment disorder. </w:t>
            </w:r>
            <w:r w:rsidRPr="00150C42">
              <w:rPr>
                <w:rFonts w:ascii="Verdana" w:eastAsia="Verdana" w:hAnsi="Verdana" w:cs="Verdana"/>
                <w:b/>
                <w:i/>
              </w:rPr>
              <w:br/>
            </w:r>
            <w:r w:rsidRPr="00150C42">
              <w:rPr>
                <w:rFonts w:ascii="Verdana" w:eastAsia="Verdana" w:hAnsi="Verdana" w:cs="Verdana"/>
                <w:b/>
                <w:i/>
              </w:rPr>
              <w:br/>
              <w:t>Physical, Sensory and Medical</w:t>
            </w:r>
          </w:p>
          <w:p w:rsidR="007E6E52" w:rsidRPr="00150C42" w:rsidRDefault="004B64AE">
            <w:pPr>
              <w:jc w:val="both"/>
              <w:rPr>
                <w:rFonts w:ascii="Verdana" w:eastAsia="Verdana" w:hAnsi="Verdana" w:cs="Verdana"/>
              </w:rPr>
            </w:pPr>
            <w:r w:rsidRPr="00150C42">
              <w:rPr>
                <w:rFonts w:ascii="Verdana" w:eastAsia="Verdana" w:hAnsi="Verdana" w:cs="Verdana"/>
              </w:rPr>
              <w:t xml:space="preserve">Students in this category may have a physical, sensory and/or medical need which is long-term and has a substantial adverse effect on their ability to carry out normal day-to-day activities. This category includes epilepsy, vision and hearing impairment, cerebral </w:t>
            </w:r>
          </w:p>
          <w:p w:rsidR="007E6E52" w:rsidRPr="00150C42" w:rsidRDefault="004B64AE">
            <w:pPr>
              <w:rPr>
                <w:rFonts w:ascii="Verdana" w:eastAsia="Verdana" w:hAnsi="Verdana" w:cs="Verdana"/>
                <w:b/>
                <w:i/>
              </w:rPr>
            </w:pPr>
            <w:proofErr w:type="gramStart"/>
            <w:r w:rsidRPr="00150C42">
              <w:rPr>
                <w:rFonts w:ascii="Verdana" w:eastAsia="Verdana" w:hAnsi="Verdana" w:cs="Verdana"/>
              </w:rPr>
              <w:t>palsy</w:t>
            </w:r>
            <w:proofErr w:type="gramEnd"/>
            <w:r w:rsidRPr="00150C42">
              <w:rPr>
                <w:rFonts w:ascii="Verdana" w:eastAsia="Verdana" w:hAnsi="Verdana" w:cs="Verdana"/>
              </w:rPr>
              <w:t xml:space="preserve"> and hypermobility syndrome. </w:t>
            </w:r>
            <w:r w:rsidRPr="00150C42">
              <w:rPr>
                <w:rFonts w:ascii="Verdana" w:eastAsia="Verdana" w:hAnsi="Verdana" w:cs="Verdana"/>
              </w:rPr>
              <w:br/>
            </w:r>
          </w:p>
          <w:p w:rsidR="00982686" w:rsidRDefault="004B64AE">
            <w:pPr>
              <w:spacing w:after="160" w:line="259" w:lineRule="auto"/>
              <w:jc w:val="both"/>
              <w:rPr>
                <w:rFonts w:ascii="Verdana" w:eastAsia="Verdana" w:hAnsi="Verdana" w:cs="Verdana"/>
              </w:rPr>
            </w:pPr>
            <w:r w:rsidRPr="00150C42">
              <w:rPr>
                <w:rFonts w:ascii="Verdana" w:eastAsia="Verdana" w:hAnsi="Verdana" w:cs="Verdana"/>
              </w:rPr>
              <w:t xml:space="preserve">At </w:t>
            </w:r>
            <w:proofErr w:type="spellStart"/>
            <w:r w:rsidRPr="00150C42">
              <w:rPr>
                <w:rFonts w:ascii="Verdana" w:eastAsia="Verdana" w:hAnsi="Verdana" w:cs="Verdana"/>
                <w:color w:val="000000"/>
              </w:rPr>
              <w:t>Worle</w:t>
            </w:r>
            <w:proofErr w:type="spellEnd"/>
            <w:r w:rsidRPr="00150C42">
              <w:rPr>
                <w:rFonts w:ascii="Verdana" w:eastAsia="Verdana" w:hAnsi="Verdana" w:cs="Verdana"/>
                <w:color w:val="000000"/>
              </w:rPr>
              <w:t xml:space="preserve"> Community School Academy </w:t>
            </w:r>
            <w:r w:rsidRPr="00150C42">
              <w:rPr>
                <w:rFonts w:ascii="Verdana" w:eastAsia="Verdana" w:hAnsi="Verdana" w:cs="Verdana"/>
              </w:rPr>
              <w:t>we make appropriate provision based on their identified needs. However, not all children identified as having a disability will require this provision.</w:t>
            </w:r>
          </w:p>
          <w:p w:rsidR="009C2B2D" w:rsidRDefault="009C2B2D">
            <w:pPr>
              <w:spacing w:after="160" w:line="259" w:lineRule="auto"/>
              <w:jc w:val="both"/>
              <w:rPr>
                <w:rFonts w:ascii="Verdana" w:eastAsia="Verdana" w:hAnsi="Verdana" w:cs="Verdana"/>
              </w:rPr>
            </w:pPr>
          </w:p>
          <w:p w:rsidR="009C2B2D" w:rsidRDefault="009A61A8">
            <w:pPr>
              <w:spacing w:after="160" w:line="259" w:lineRule="auto"/>
              <w:jc w:val="both"/>
              <w:rPr>
                <w:rFonts w:ascii="Verdana" w:eastAsia="Verdana" w:hAnsi="Verdana" w:cs="Verdana"/>
              </w:rPr>
            </w:pPr>
            <w:r>
              <w:rPr>
                <w:rFonts w:ascii="Verdana" w:eastAsia="Verdana" w:hAnsi="Verdana" w:cs="Verdana"/>
              </w:rPr>
              <w:t xml:space="preserve">As a school we aim for all students to access the curriculum through the Wave 1 provision which is through Quality First Teaching and differentiation in the classroom. Students can then be placed on Wave 2 if they need additional intervention in place and Wave 3 if they need an additional highly </w:t>
            </w:r>
            <w:proofErr w:type="spellStart"/>
            <w:r>
              <w:rPr>
                <w:rFonts w:ascii="Verdana" w:eastAsia="Verdana" w:hAnsi="Verdana" w:cs="Verdana"/>
              </w:rPr>
              <w:t>personalised</w:t>
            </w:r>
            <w:proofErr w:type="spellEnd"/>
            <w:r>
              <w:rPr>
                <w:rFonts w:ascii="Verdana" w:eastAsia="Verdana" w:hAnsi="Verdana" w:cs="Verdana"/>
              </w:rPr>
              <w:t xml:space="preserve"> intervention.</w:t>
            </w:r>
          </w:p>
          <w:p w:rsidR="009C2B2D" w:rsidRPr="00150C42" w:rsidRDefault="009C2B2D">
            <w:pPr>
              <w:spacing w:after="160" w:line="259" w:lineRule="auto"/>
              <w:jc w:val="both"/>
              <w:rPr>
                <w:rFonts w:ascii="Verdana" w:eastAsia="Verdana" w:hAnsi="Verdana" w:cs="Verdana"/>
              </w:rPr>
            </w:pPr>
            <w:r>
              <w:rPr>
                <w:noProof/>
              </w:rPr>
              <w:drawing>
                <wp:inline distT="0" distB="0" distL="0" distR="0" wp14:anchorId="3451E081" wp14:editId="441E8B2E">
                  <wp:extent cx="4398022" cy="2552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980" t="29717" r="63224" b="31132"/>
                          <a:stretch/>
                        </pic:blipFill>
                        <pic:spPr bwMode="auto">
                          <a:xfrm>
                            <a:off x="0" y="0"/>
                            <a:ext cx="4403791" cy="2556048"/>
                          </a:xfrm>
                          <a:prstGeom prst="rect">
                            <a:avLst/>
                          </a:prstGeom>
                          <a:ln>
                            <a:noFill/>
                          </a:ln>
                          <a:extLst>
                            <a:ext uri="{53640926-AAD7-44D8-BBD7-CCE9431645EC}">
                              <a14:shadowObscured xmlns:a14="http://schemas.microsoft.com/office/drawing/2010/main"/>
                            </a:ext>
                          </a:extLst>
                        </pic:spPr>
                      </pic:pic>
                    </a:graphicData>
                  </a:graphic>
                </wp:inline>
              </w:drawing>
            </w:r>
          </w:p>
        </w:tc>
      </w:tr>
      <w:tr w:rsidR="00982686" w:rsidRPr="00150C42">
        <w:tc>
          <w:tcPr>
            <w:tcW w:w="8505" w:type="dxa"/>
            <w:gridSpan w:val="2"/>
          </w:tcPr>
          <w:p w:rsidR="00982686" w:rsidRPr="00150C42" w:rsidRDefault="00982686">
            <w:pPr>
              <w:jc w:val="both"/>
              <w:rPr>
                <w:rFonts w:ascii="Verdana" w:eastAsia="Verdana" w:hAnsi="Verdana" w:cs="Verdana"/>
                <w:b/>
              </w:rPr>
            </w:pPr>
            <w:r w:rsidRPr="00150C42">
              <w:rPr>
                <w:rFonts w:ascii="Verdana" w:eastAsia="Verdana" w:hAnsi="Verdana" w:cs="Verdana"/>
                <w:b/>
              </w:rPr>
              <w:lastRenderedPageBreak/>
              <w:t xml:space="preserve">What </w:t>
            </w:r>
            <w:proofErr w:type="gramStart"/>
            <w:r w:rsidRPr="00150C42">
              <w:rPr>
                <w:rFonts w:ascii="Verdana" w:eastAsia="Verdana" w:hAnsi="Verdana" w:cs="Verdana"/>
                <w:b/>
              </w:rPr>
              <w:t>is</w:t>
            </w:r>
            <w:proofErr w:type="gramEnd"/>
            <w:r w:rsidRPr="00150C42">
              <w:rPr>
                <w:rFonts w:ascii="Verdana" w:eastAsia="Verdana" w:hAnsi="Verdana" w:cs="Verdana"/>
                <w:b/>
              </w:rPr>
              <w:t xml:space="preserve"> an Education Health and Care Plan (EHCP)?</w:t>
            </w:r>
          </w:p>
        </w:tc>
      </w:tr>
      <w:tr w:rsidR="007E6E52" w:rsidRPr="00150C42">
        <w:trPr>
          <w:trHeight w:val="700"/>
        </w:trPr>
        <w:tc>
          <w:tcPr>
            <w:tcW w:w="8505" w:type="dxa"/>
            <w:gridSpan w:val="2"/>
          </w:tcPr>
          <w:p w:rsidR="007E6E52" w:rsidRPr="00150C42" w:rsidRDefault="00B704FE">
            <w:pPr>
              <w:jc w:val="both"/>
              <w:rPr>
                <w:rFonts w:ascii="Verdana" w:eastAsia="Verdana" w:hAnsi="Verdana" w:cs="Verdana"/>
              </w:rPr>
            </w:pPr>
            <w:r>
              <w:rPr>
                <w:rFonts w:ascii="Verdana" w:eastAsia="Verdana" w:hAnsi="Verdana" w:cs="Verdana"/>
              </w:rPr>
              <w:br/>
            </w:r>
            <w:r w:rsidR="004B64AE" w:rsidRPr="00150C42">
              <w:rPr>
                <w:rFonts w:ascii="Verdana" w:eastAsia="Verdana" w:hAnsi="Verdana" w:cs="Verdana"/>
              </w:rPr>
              <w:t>The ‘Statement of Special Educational Need’ was ceased in September 2014 and the Government has replaced it with the Education, Health and Care (EHC) Plan. Therefore, if your child had a Statement, this should have been transferred to an EHCP before 1</w:t>
            </w:r>
            <w:r w:rsidR="004B64AE" w:rsidRPr="00150C42">
              <w:rPr>
                <w:rFonts w:ascii="Verdana" w:eastAsia="Verdana" w:hAnsi="Verdana" w:cs="Verdana"/>
                <w:vertAlign w:val="superscript"/>
              </w:rPr>
              <w:t>st</w:t>
            </w:r>
            <w:r w:rsidR="004B64AE" w:rsidRPr="00150C42">
              <w:rPr>
                <w:rFonts w:ascii="Verdana" w:eastAsia="Verdana" w:hAnsi="Verdana" w:cs="Verdana"/>
              </w:rPr>
              <w:t xml:space="preserve"> April 2018.</w:t>
            </w:r>
            <w:r w:rsidR="004B64AE" w:rsidRPr="00150C42">
              <w:rPr>
                <w:rFonts w:ascii="Verdana" w:eastAsia="Verdana" w:hAnsi="Verdana" w:cs="Verdana"/>
              </w:rPr>
              <w:br/>
            </w:r>
          </w:p>
          <w:p w:rsidR="007E6E52" w:rsidRPr="00150C42" w:rsidRDefault="004B64AE">
            <w:pPr>
              <w:jc w:val="both"/>
              <w:rPr>
                <w:rFonts w:ascii="Verdana" w:eastAsia="Verdana" w:hAnsi="Verdana" w:cs="Verdana"/>
              </w:rPr>
            </w:pPr>
            <w:r w:rsidRPr="00150C42">
              <w:rPr>
                <w:rFonts w:ascii="Verdana" w:eastAsia="Verdana" w:hAnsi="Verdana" w:cs="Verdana"/>
              </w:rPr>
              <w:t xml:space="preserve">For a student to be eligible for an EHCP they will have been identified as having a severe need of individual or small group teaching (Wave 3 Intervention), which cannot be provided from the school’s current resources. </w:t>
            </w:r>
            <w:r w:rsidR="00B704FE">
              <w:rPr>
                <w:rFonts w:ascii="Verdana" w:eastAsia="Verdana" w:hAnsi="Verdana" w:cs="Verdana"/>
              </w:rPr>
              <w:br/>
            </w:r>
          </w:p>
        </w:tc>
      </w:tr>
      <w:tr w:rsidR="007E6E52" w:rsidRPr="00150C42" w:rsidTr="004B64AE">
        <w:trPr>
          <w:trHeight w:val="608"/>
        </w:trPr>
        <w:tc>
          <w:tcPr>
            <w:tcW w:w="8505" w:type="dxa"/>
            <w:gridSpan w:val="2"/>
          </w:tcPr>
          <w:p w:rsidR="007E6E52" w:rsidRPr="00150C42" w:rsidRDefault="00A424EE">
            <w:pPr>
              <w:rPr>
                <w:rFonts w:ascii="Verdana" w:eastAsia="Verdana" w:hAnsi="Verdana" w:cs="Verdana"/>
                <w:b/>
              </w:rPr>
            </w:pPr>
            <w:r w:rsidRPr="00150C42">
              <w:rPr>
                <w:rFonts w:ascii="Verdana" w:eastAsia="Verdana" w:hAnsi="Verdana" w:cs="Verdana"/>
                <w:b/>
              </w:rPr>
              <w:t>How does the school make provision for students with additional needs (with or without an EHCP)?</w:t>
            </w:r>
          </w:p>
        </w:tc>
      </w:tr>
      <w:tr w:rsidR="00A424EE" w:rsidRPr="00150C42">
        <w:trPr>
          <w:trHeight w:val="980"/>
        </w:trPr>
        <w:tc>
          <w:tcPr>
            <w:tcW w:w="8505" w:type="dxa"/>
            <w:gridSpan w:val="2"/>
          </w:tcPr>
          <w:p w:rsidR="00A424EE" w:rsidRPr="00150C42" w:rsidRDefault="00A424EE" w:rsidP="00A424EE">
            <w:pPr>
              <w:jc w:val="both"/>
              <w:rPr>
                <w:rFonts w:ascii="Verdana" w:eastAsia="Verdana" w:hAnsi="Verdana" w:cs="Verdana"/>
              </w:rPr>
            </w:pPr>
            <w:r w:rsidRPr="00150C42">
              <w:rPr>
                <w:rFonts w:ascii="Verdana" w:eastAsia="Verdana" w:hAnsi="Verdana" w:cs="Verdana"/>
              </w:rPr>
              <w:t xml:space="preserve">In the first instance, our highly skilled teaching </w:t>
            </w:r>
            <w:proofErr w:type="gramStart"/>
            <w:r w:rsidRPr="00150C42">
              <w:rPr>
                <w:rFonts w:ascii="Verdana" w:eastAsia="Verdana" w:hAnsi="Verdana" w:cs="Verdana"/>
              </w:rPr>
              <w:t>staff ensure</w:t>
            </w:r>
            <w:proofErr w:type="gramEnd"/>
            <w:r w:rsidRPr="00150C42">
              <w:rPr>
                <w:rFonts w:ascii="Verdana" w:eastAsia="Verdana" w:hAnsi="Verdana" w:cs="Verdana"/>
              </w:rPr>
              <w:t xml:space="preserve"> that all</w:t>
            </w:r>
            <w:r w:rsidR="001F2BED" w:rsidRPr="00150C42">
              <w:rPr>
                <w:rFonts w:ascii="Verdana" w:eastAsia="Verdana" w:hAnsi="Verdana" w:cs="Verdana"/>
              </w:rPr>
              <w:t xml:space="preserve"> work is appropriately differentiated. </w:t>
            </w:r>
            <w:r w:rsidRPr="00150C42">
              <w:rPr>
                <w:rFonts w:ascii="Verdana" w:eastAsia="Verdana" w:hAnsi="Verdana" w:cs="Verdana"/>
              </w:rPr>
              <w:t>If additional support is required, targeted interventions are offered and evaluated termly. Key workers are allocated to students with needs that cannot be met by teaching and intervention alone.</w:t>
            </w:r>
          </w:p>
          <w:p w:rsidR="00A424EE" w:rsidRPr="00150C42" w:rsidRDefault="00A424EE" w:rsidP="00A424EE">
            <w:pPr>
              <w:jc w:val="both"/>
              <w:rPr>
                <w:rFonts w:ascii="Verdana" w:eastAsia="Verdana" w:hAnsi="Verdana" w:cs="Verdana"/>
              </w:rPr>
            </w:pPr>
          </w:p>
          <w:p w:rsidR="00A424EE" w:rsidRPr="00150C42" w:rsidRDefault="00A424EE" w:rsidP="00A424EE">
            <w:pPr>
              <w:jc w:val="both"/>
              <w:rPr>
                <w:rFonts w:ascii="Verdana" w:eastAsia="Verdana" w:hAnsi="Verdana" w:cs="Verdana"/>
              </w:rPr>
            </w:pPr>
            <w:r w:rsidRPr="00150C42">
              <w:rPr>
                <w:rFonts w:ascii="Verdana" w:eastAsia="Verdana" w:hAnsi="Verdana" w:cs="Verdana"/>
              </w:rPr>
              <w:t xml:space="preserve">Students on the SEND register have Group Educational Plans (GEPs) which detail the best ways to meet their needs across a range of subjects. </w:t>
            </w:r>
            <w:r w:rsidR="001F2BED" w:rsidRPr="00150C42">
              <w:rPr>
                <w:rFonts w:ascii="Verdana" w:eastAsia="Verdana" w:hAnsi="Verdana" w:cs="Verdana"/>
              </w:rPr>
              <w:t xml:space="preserve">However, students who have an allocated key worker have their own Student Profile which they collaboratively create with parents. This profile outlines what they would like the teachers to know about them, explains what they find difficult, identifies key strategies to use with the student in the classroom and describes the type of support the student is receiving. Further to this, </w:t>
            </w:r>
            <w:proofErr w:type="gramStart"/>
            <w:r w:rsidR="001F2BED" w:rsidRPr="00150C42">
              <w:rPr>
                <w:rFonts w:ascii="Verdana" w:eastAsia="Verdana" w:hAnsi="Verdana" w:cs="Verdana"/>
              </w:rPr>
              <w:t>s</w:t>
            </w:r>
            <w:r w:rsidRPr="00150C42">
              <w:rPr>
                <w:rFonts w:ascii="Verdana" w:eastAsia="Verdana" w:hAnsi="Verdana" w:cs="Verdana"/>
              </w:rPr>
              <w:t>taff are</w:t>
            </w:r>
            <w:proofErr w:type="gramEnd"/>
            <w:r w:rsidRPr="00150C42">
              <w:rPr>
                <w:rFonts w:ascii="Verdana" w:eastAsia="Verdana" w:hAnsi="Verdana" w:cs="Verdana"/>
              </w:rPr>
              <w:t xml:space="preserve"> made aware of these needs and learning forums deal with specific cases such as autism, trauma, dyslexia and dyscalculia. Where possible, we invite parents in to talk to staff </w:t>
            </w:r>
            <w:proofErr w:type="gramStart"/>
            <w:r w:rsidRPr="00150C42">
              <w:rPr>
                <w:rFonts w:ascii="Verdana" w:eastAsia="Verdana" w:hAnsi="Verdana" w:cs="Verdana"/>
              </w:rPr>
              <w:t>as,</w:t>
            </w:r>
            <w:proofErr w:type="gramEnd"/>
            <w:r w:rsidRPr="00150C42">
              <w:rPr>
                <w:rFonts w:ascii="Verdana" w:eastAsia="Verdana" w:hAnsi="Verdana" w:cs="Verdana"/>
              </w:rPr>
              <w:t xml:space="preserve"> we believe they are the “expert” on their child.</w:t>
            </w:r>
            <w:r w:rsidRPr="00150C42">
              <w:rPr>
                <w:rFonts w:ascii="Verdana" w:eastAsia="Verdana" w:hAnsi="Verdana" w:cs="Verdana"/>
              </w:rPr>
              <w:br/>
            </w:r>
          </w:p>
          <w:p w:rsidR="00A424EE" w:rsidRPr="00150C42" w:rsidRDefault="00935811" w:rsidP="00A424EE">
            <w:pPr>
              <w:jc w:val="both"/>
              <w:rPr>
                <w:rFonts w:ascii="Verdana" w:eastAsia="Verdana" w:hAnsi="Verdana" w:cs="Verdana"/>
              </w:rPr>
            </w:pPr>
            <w:r w:rsidRPr="00150C42">
              <w:rPr>
                <w:rFonts w:ascii="Verdana" w:eastAsia="Verdana" w:hAnsi="Verdana" w:cs="Verdana"/>
              </w:rPr>
              <w:t xml:space="preserve">Our teaching assistants manage the needs of these students, ensuring that </w:t>
            </w:r>
            <w:proofErr w:type="gramStart"/>
            <w:r w:rsidRPr="00150C42">
              <w:rPr>
                <w:rFonts w:ascii="Verdana" w:eastAsia="Verdana" w:hAnsi="Verdana" w:cs="Verdana"/>
              </w:rPr>
              <w:t>staff are</w:t>
            </w:r>
            <w:proofErr w:type="gramEnd"/>
            <w:r w:rsidRPr="00150C42">
              <w:rPr>
                <w:rFonts w:ascii="Verdana" w:eastAsia="Verdana" w:hAnsi="Verdana" w:cs="Verdana"/>
              </w:rPr>
              <w:t xml:space="preserve"> informed of appropriate strategies. They liaise regularly with parents/cares and support </w:t>
            </w:r>
            <w:r w:rsidR="00D23831" w:rsidRPr="00150C42">
              <w:rPr>
                <w:rFonts w:ascii="Verdana" w:eastAsia="Verdana" w:hAnsi="Verdana" w:cs="Verdana"/>
              </w:rPr>
              <w:t>groups are available after school (Period 6). Students in Year 7 and 8 who need specific help with English are withdrawn from Modern Foreign Languages (MFL) to improve their reading levels.</w:t>
            </w:r>
          </w:p>
          <w:p w:rsidR="00A424EE" w:rsidRPr="00150C42" w:rsidRDefault="00A424EE" w:rsidP="00A424EE">
            <w:pPr>
              <w:jc w:val="both"/>
              <w:rPr>
                <w:rFonts w:ascii="Verdana" w:eastAsia="Verdana" w:hAnsi="Verdana" w:cs="Verdana"/>
              </w:rPr>
            </w:pPr>
          </w:p>
          <w:p w:rsidR="00A424EE" w:rsidRPr="00150C42" w:rsidRDefault="00A424EE" w:rsidP="00A424EE">
            <w:pPr>
              <w:jc w:val="both"/>
              <w:rPr>
                <w:rFonts w:ascii="Verdana" w:eastAsia="Verdana" w:hAnsi="Verdana" w:cs="Verdana"/>
              </w:rPr>
            </w:pPr>
            <w:r w:rsidRPr="00150C42">
              <w:rPr>
                <w:rFonts w:ascii="Verdana" w:eastAsia="Verdana" w:hAnsi="Verdana" w:cs="Verdana"/>
              </w:rPr>
              <w:t>Student progress is evaluated four times a year. Data gathered from all teaching and intervention staff provides a clear picture about progress being made. We use this information to further inform what we do to support students. Also, additional data can be called for at any point during the academic year.</w:t>
            </w:r>
          </w:p>
          <w:p w:rsidR="00A424EE" w:rsidRPr="00150C42" w:rsidRDefault="00A424EE" w:rsidP="00A424EE">
            <w:pPr>
              <w:jc w:val="both"/>
              <w:rPr>
                <w:rFonts w:ascii="Verdana" w:eastAsia="Verdana" w:hAnsi="Verdana" w:cs="Verdana"/>
              </w:rPr>
            </w:pPr>
          </w:p>
          <w:p w:rsidR="00A424EE" w:rsidRPr="00150C42" w:rsidRDefault="00A424EE" w:rsidP="00A424EE">
            <w:pPr>
              <w:jc w:val="both"/>
              <w:rPr>
                <w:rFonts w:ascii="Verdana" w:eastAsia="Verdana" w:hAnsi="Verdana" w:cs="Verdana"/>
              </w:rPr>
            </w:pPr>
            <w:r w:rsidRPr="00150C42">
              <w:rPr>
                <w:rFonts w:ascii="Verdana" w:eastAsia="Verdana" w:hAnsi="Verdana" w:cs="Verdana"/>
              </w:rPr>
              <w:t xml:space="preserve">In addition to </w:t>
            </w:r>
            <w:proofErr w:type="spellStart"/>
            <w:r w:rsidRPr="00150C42">
              <w:rPr>
                <w:rFonts w:ascii="Verdana" w:eastAsia="Verdana" w:hAnsi="Verdana" w:cs="Verdana"/>
              </w:rPr>
              <w:t>quantative</w:t>
            </w:r>
            <w:proofErr w:type="spellEnd"/>
            <w:r w:rsidRPr="00150C42">
              <w:rPr>
                <w:rFonts w:ascii="Verdana" w:eastAsia="Verdana" w:hAnsi="Verdana" w:cs="Verdana"/>
              </w:rPr>
              <w:t xml:space="preserve"> data, we use qualitative data to judge the impact of what we do. For example, we use student questionnaires and forums to find out how they feel about the support they are getting. Our key workers liaise regularly with parents. Outside agencies or the local authority can be called to help us evaluate impact.</w:t>
            </w:r>
          </w:p>
          <w:p w:rsidR="00A424EE" w:rsidRPr="00150C42" w:rsidRDefault="00A424EE" w:rsidP="00A424EE">
            <w:pPr>
              <w:jc w:val="both"/>
              <w:rPr>
                <w:rFonts w:ascii="Verdana" w:eastAsia="Verdana" w:hAnsi="Verdana" w:cs="Verdana"/>
              </w:rPr>
            </w:pPr>
          </w:p>
          <w:p w:rsidR="00A424EE" w:rsidRPr="00150C42" w:rsidRDefault="00A424EE" w:rsidP="00A424EE">
            <w:pPr>
              <w:jc w:val="both"/>
              <w:rPr>
                <w:rFonts w:ascii="Verdana" w:eastAsia="Verdana" w:hAnsi="Verdana" w:cs="Verdana"/>
              </w:rPr>
            </w:pPr>
            <w:r w:rsidRPr="00150C42">
              <w:rPr>
                <w:rFonts w:ascii="Verdana" w:eastAsia="Verdana" w:hAnsi="Verdana" w:cs="Verdana"/>
              </w:rPr>
              <w:t xml:space="preserve">Once we have gathered data, we report to parents four times a year. In addition to these reporting periods, we offer annual parents’ evenings and target setting days. The </w:t>
            </w:r>
            <w:proofErr w:type="spellStart"/>
            <w:r w:rsidR="005262D4" w:rsidRPr="00150C42">
              <w:rPr>
                <w:rFonts w:ascii="Verdana" w:eastAsia="Verdana" w:hAnsi="Verdana" w:cs="Verdana"/>
              </w:rPr>
              <w:t>SENDCo</w:t>
            </w:r>
            <w:proofErr w:type="spellEnd"/>
            <w:r w:rsidRPr="00150C42">
              <w:rPr>
                <w:rFonts w:ascii="Verdana" w:eastAsia="Verdana" w:hAnsi="Verdana" w:cs="Verdana"/>
              </w:rPr>
              <w:t xml:space="preserve"> and SEND Manager regularly meet with parents, </w:t>
            </w:r>
            <w:proofErr w:type="spellStart"/>
            <w:r w:rsidRPr="00150C42">
              <w:rPr>
                <w:rFonts w:ascii="Verdana" w:eastAsia="Verdana" w:hAnsi="Verdana" w:cs="Verdana"/>
              </w:rPr>
              <w:t>carers</w:t>
            </w:r>
            <w:proofErr w:type="spellEnd"/>
            <w:r w:rsidRPr="00150C42">
              <w:rPr>
                <w:rFonts w:ascii="Verdana" w:eastAsia="Verdana" w:hAnsi="Verdana" w:cs="Verdana"/>
              </w:rPr>
              <w:t xml:space="preserve"> and students throughout the year, in addition to the formal opportunities.</w:t>
            </w:r>
          </w:p>
          <w:p w:rsidR="00A424EE" w:rsidRPr="00150C42" w:rsidRDefault="00A424EE" w:rsidP="00A424EE">
            <w:pPr>
              <w:jc w:val="both"/>
              <w:rPr>
                <w:rFonts w:ascii="Verdana" w:eastAsia="Verdana" w:hAnsi="Verdana" w:cs="Verdana"/>
              </w:rPr>
            </w:pPr>
          </w:p>
          <w:p w:rsidR="001B7CF9" w:rsidRDefault="004F3B47" w:rsidP="00B704FE">
            <w:pPr>
              <w:pBdr>
                <w:top w:val="nil"/>
                <w:left w:val="nil"/>
                <w:bottom w:val="nil"/>
                <w:right w:val="nil"/>
                <w:between w:val="nil"/>
              </w:pBdr>
              <w:contextualSpacing/>
              <w:jc w:val="both"/>
              <w:rPr>
                <w:rFonts w:ascii="Verdana" w:hAnsi="Verdana"/>
              </w:rPr>
            </w:pPr>
            <w:r w:rsidRPr="00150C42">
              <w:rPr>
                <w:rFonts w:ascii="Verdana" w:eastAsia="Verdana" w:hAnsi="Verdana" w:cs="Verdana"/>
                <w:color w:val="000000"/>
              </w:rPr>
              <w:t xml:space="preserve">As a school we follow the following process: </w:t>
            </w:r>
            <w:r w:rsidRPr="00150C42">
              <w:rPr>
                <w:rFonts w:ascii="Verdana" w:eastAsia="Verdana" w:hAnsi="Verdana" w:cs="Verdana"/>
                <w:color w:val="000000"/>
              </w:rPr>
              <w:br/>
            </w:r>
            <w:r w:rsidR="00B704FE">
              <w:rPr>
                <w:rFonts w:ascii="Verdana" w:eastAsia="Verdana" w:hAnsi="Verdana" w:cs="Verdana"/>
                <w:color w:val="000000"/>
              </w:rPr>
              <w:br/>
            </w:r>
            <w:r w:rsidR="00A424EE" w:rsidRPr="00150C42">
              <w:rPr>
                <w:rFonts w:ascii="Verdana" w:eastAsia="Verdana" w:hAnsi="Verdana" w:cs="Verdana"/>
                <w:b/>
                <w:color w:val="000000"/>
              </w:rPr>
              <w:t>Assess:</w:t>
            </w:r>
            <w:r w:rsidR="00A424EE" w:rsidRPr="00150C42">
              <w:rPr>
                <w:rFonts w:ascii="Verdana" w:eastAsia="Verdana" w:hAnsi="Verdana" w:cs="Verdana"/>
                <w:color w:val="000000"/>
              </w:rPr>
              <w:t xml:space="preserve"> </w:t>
            </w:r>
            <w:r w:rsidR="00B704FE">
              <w:rPr>
                <w:rFonts w:ascii="Verdana" w:eastAsia="Verdana" w:hAnsi="Verdana" w:cs="Verdana"/>
                <w:color w:val="000000"/>
              </w:rPr>
              <w:t xml:space="preserve">identifying the child’s needs </w:t>
            </w:r>
            <w:r w:rsidR="00B704FE">
              <w:rPr>
                <w:rFonts w:ascii="Verdana" w:eastAsia="Verdana" w:hAnsi="Verdana" w:cs="Verdana"/>
                <w:color w:val="000000"/>
              </w:rPr>
              <w:br/>
            </w:r>
            <w:r w:rsidR="00A424EE" w:rsidRPr="00150C42">
              <w:rPr>
                <w:rFonts w:ascii="Verdana" w:eastAsia="Verdana" w:hAnsi="Verdana" w:cs="Verdana"/>
                <w:b/>
                <w:color w:val="000000"/>
              </w:rPr>
              <w:t>Plan:</w:t>
            </w:r>
            <w:r w:rsidR="00A424EE" w:rsidRPr="00150C42">
              <w:rPr>
                <w:rFonts w:ascii="Verdana" w:eastAsia="Verdana" w:hAnsi="Verdana" w:cs="Verdana"/>
                <w:color w:val="000000"/>
              </w:rPr>
              <w:t xml:space="preserve">  </w:t>
            </w:r>
            <w:r w:rsidR="00B704FE" w:rsidRPr="00B704FE">
              <w:rPr>
                <w:rFonts w:ascii="Verdana" w:hAnsi="Verdana"/>
              </w:rPr>
              <w:t>agreeing the support and intervention needed to meet the child's agreed outcomes</w:t>
            </w:r>
            <w:r w:rsidR="00B704FE">
              <w:rPr>
                <w:rFonts w:ascii="Verdana" w:eastAsia="Verdana" w:hAnsi="Verdana" w:cs="Verdana"/>
                <w:color w:val="000000"/>
              </w:rPr>
              <w:br/>
            </w:r>
            <w:r w:rsidR="00A424EE" w:rsidRPr="00150C42">
              <w:rPr>
                <w:rFonts w:ascii="Verdana" w:eastAsia="Verdana" w:hAnsi="Verdana" w:cs="Verdana"/>
                <w:b/>
                <w:color w:val="000000"/>
              </w:rPr>
              <w:t>Do:</w:t>
            </w:r>
            <w:r w:rsidR="00A424EE" w:rsidRPr="00150C42">
              <w:rPr>
                <w:rFonts w:ascii="Verdana" w:eastAsia="Verdana" w:hAnsi="Verdana" w:cs="Verdana"/>
                <w:color w:val="000000"/>
              </w:rPr>
              <w:t xml:space="preserve"> </w:t>
            </w:r>
            <w:r w:rsidR="00B704FE" w:rsidRPr="00B704FE">
              <w:rPr>
                <w:rFonts w:ascii="Verdana" w:hAnsi="Verdana"/>
              </w:rPr>
              <w:t>high quality effective teaching in the classroom plus targeted support where needed</w:t>
            </w:r>
            <w:r w:rsidR="00B704FE">
              <w:rPr>
                <w:rFonts w:ascii="Verdana" w:eastAsia="Verdana" w:hAnsi="Verdana" w:cs="Verdana"/>
                <w:color w:val="000000"/>
              </w:rPr>
              <w:br/>
            </w:r>
            <w:r w:rsidR="00A424EE" w:rsidRPr="00150C42">
              <w:rPr>
                <w:rFonts w:ascii="Verdana" w:eastAsia="Verdana" w:hAnsi="Verdana" w:cs="Verdana"/>
                <w:b/>
                <w:color w:val="000000"/>
              </w:rPr>
              <w:lastRenderedPageBreak/>
              <w:t>Review:</w:t>
            </w:r>
            <w:r w:rsidR="00A424EE" w:rsidRPr="00150C42">
              <w:rPr>
                <w:rFonts w:ascii="Verdana" w:eastAsia="Verdana" w:hAnsi="Verdana" w:cs="Verdana"/>
                <w:color w:val="000000"/>
              </w:rPr>
              <w:t xml:space="preserve">  </w:t>
            </w:r>
            <w:r w:rsidR="00B704FE" w:rsidRPr="00B704FE">
              <w:rPr>
                <w:rFonts w:ascii="Verdana" w:hAnsi="Verdana"/>
              </w:rPr>
              <w:t>evaluating the effectiveness of the provision and agreeing any changes needed</w:t>
            </w:r>
          </w:p>
          <w:p w:rsidR="001B7CF9" w:rsidRDefault="001B7CF9" w:rsidP="00B704FE">
            <w:pPr>
              <w:pBdr>
                <w:top w:val="nil"/>
                <w:left w:val="nil"/>
                <w:bottom w:val="nil"/>
                <w:right w:val="nil"/>
                <w:between w:val="nil"/>
              </w:pBdr>
              <w:contextualSpacing/>
              <w:jc w:val="both"/>
              <w:rPr>
                <w:rFonts w:ascii="Verdana" w:hAnsi="Verdana"/>
              </w:rPr>
            </w:pPr>
          </w:p>
          <w:p w:rsidR="001B7CF9" w:rsidRDefault="001B7CF9" w:rsidP="00B704FE">
            <w:pPr>
              <w:pBdr>
                <w:top w:val="nil"/>
                <w:left w:val="nil"/>
                <w:bottom w:val="nil"/>
                <w:right w:val="nil"/>
                <w:between w:val="nil"/>
              </w:pBdr>
              <w:contextualSpacing/>
              <w:jc w:val="both"/>
              <w:rPr>
                <w:rFonts w:ascii="Verdana" w:hAnsi="Verdana"/>
              </w:rPr>
            </w:pPr>
          </w:p>
          <w:p w:rsidR="00A424EE" w:rsidRPr="00150C42" w:rsidRDefault="001B7CF9" w:rsidP="00B704FE">
            <w:pPr>
              <w:pBdr>
                <w:top w:val="nil"/>
                <w:left w:val="nil"/>
                <w:bottom w:val="nil"/>
                <w:right w:val="nil"/>
                <w:between w:val="nil"/>
              </w:pBdr>
              <w:contextualSpacing/>
              <w:jc w:val="both"/>
              <w:rPr>
                <w:rFonts w:ascii="Verdana" w:hAnsi="Verdana"/>
                <w:color w:val="000000"/>
              </w:rPr>
            </w:pPr>
            <w:r>
              <w:rPr>
                <w:rFonts w:ascii="Verdana" w:eastAsia="Verdana" w:hAnsi="Verdana" w:cs="Verdana"/>
                <w:noProof/>
                <w:color w:val="000000"/>
                <w:lang w:val="en-GB"/>
              </w:rPr>
              <w:drawing>
                <wp:inline distT="0" distB="0" distL="0" distR="0">
                  <wp:extent cx="5263515" cy="5138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raduated Approach.jpg"/>
                          <pic:cNvPicPr/>
                        </pic:nvPicPr>
                        <pic:blipFill>
                          <a:blip r:embed="rId10">
                            <a:extLst>
                              <a:ext uri="{28A0092B-C50C-407E-A947-70E740481C1C}">
                                <a14:useLocalDpi xmlns:a14="http://schemas.microsoft.com/office/drawing/2010/main" val="0"/>
                              </a:ext>
                            </a:extLst>
                          </a:blip>
                          <a:stretch>
                            <a:fillRect/>
                          </a:stretch>
                        </pic:blipFill>
                        <pic:spPr>
                          <a:xfrm>
                            <a:off x="0" y="0"/>
                            <a:ext cx="5263515" cy="5138420"/>
                          </a:xfrm>
                          <a:prstGeom prst="rect">
                            <a:avLst/>
                          </a:prstGeom>
                        </pic:spPr>
                      </pic:pic>
                    </a:graphicData>
                  </a:graphic>
                </wp:inline>
              </w:drawing>
            </w:r>
            <w:r w:rsidR="00A424EE" w:rsidRPr="00150C42">
              <w:rPr>
                <w:rFonts w:ascii="Verdana" w:eastAsia="Verdana" w:hAnsi="Verdana" w:cs="Verdana"/>
                <w:color w:val="000000"/>
              </w:rPr>
              <w:br/>
            </w:r>
          </w:p>
        </w:tc>
      </w:tr>
      <w:tr w:rsidR="00AF7147" w:rsidRPr="00150C42" w:rsidTr="00F359A3">
        <w:trPr>
          <w:trHeight w:val="415"/>
        </w:trPr>
        <w:tc>
          <w:tcPr>
            <w:tcW w:w="8505" w:type="dxa"/>
            <w:gridSpan w:val="2"/>
          </w:tcPr>
          <w:p w:rsidR="00AF7147" w:rsidRPr="00150C42" w:rsidRDefault="00AF7147">
            <w:pPr>
              <w:rPr>
                <w:rFonts w:ascii="Verdana" w:eastAsia="Verdana" w:hAnsi="Verdana" w:cs="Verdana"/>
                <w:b/>
              </w:rPr>
            </w:pPr>
            <w:r>
              <w:rPr>
                <w:rFonts w:ascii="Verdana" w:eastAsia="Verdana" w:hAnsi="Verdana" w:cs="Verdana"/>
                <w:b/>
              </w:rPr>
              <w:lastRenderedPageBreak/>
              <w:t>What is the provision we can offer?</w:t>
            </w:r>
          </w:p>
        </w:tc>
      </w:tr>
      <w:tr w:rsidR="00AF7147" w:rsidRPr="00150C42" w:rsidTr="00F359A3">
        <w:trPr>
          <w:trHeight w:val="415"/>
        </w:trPr>
        <w:tc>
          <w:tcPr>
            <w:tcW w:w="8505" w:type="dxa"/>
            <w:gridSpan w:val="2"/>
          </w:tcPr>
          <w:p w:rsidR="00AF7147" w:rsidRDefault="00AF7147" w:rsidP="00AF7147">
            <w:pPr>
              <w:pStyle w:val="ListParagraph"/>
              <w:numPr>
                <w:ilvl w:val="0"/>
                <w:numId w:val="20"/>
              </w:numPr>
              <w:rPr>
                <w:rFonts w:ascii="Verdana" w:eastAsia="Verdana" w:hAnsi="Verdana" w:cs="Verdana"/>
              </w:rPr>
            </w:pPr>
            <w:r w:rsidRPr="00AF7147">
              <w:rPr>
                <w:rFonts w:ascii="Verdana" w:eastAsia="Verdana" w:hAnsi="Verdana" w:cs="Verdana"/>
              </w:rPr>
              <w:t xml:space="preserve">Fresh Start – a reading intervention which is </w:t>
            </w:r>
            <w:proofErr w:type="gramStart"/>
            <w:r w:rsidR="00FC192A">
              <w:rPr>
                <w:rFonts w:ascii="Verdana" w:eastAsia="Verdana" w:hAnsi="Verdana" w:cs="Verdana"/>
              </w:rPr>
              <w:t xml:space="preserve">a </w:t>
            </w:r>
            <w:r w:rsidR="00FC192A" w:rsidRPr="00AF7147">
              <w:rPr>
                <w:rFonts w:ascii="Verdana" w:eastAsia="Verdana" w:hAnsi="Verdana" w:cs="Verdana"/>
              </w:rPr>
              <w:t>phonics</w:t>
            </w:r>
            <w:proofErr w:type="gramEnd"/>
            <w:r w:rsidRPr="00AF7147">
              <w:rPr>
                <w:rFonts w:ascii="Verdana" w:eastAsia="Verdana" w:hAnsi="Verdana" w:cs="Verdana"/>
              </w:rPr>
              <w:t xml:space="preserve"> based </w:t>
            </w:r>
            <w:proofErr w:type="spellStart"/>
            <w:r w:rsidRPr="00AF7147">
              <w:rPr>
                <w:rFonts w:ascii="Verdana" w:eastAsia="Verdana" w:hAnsi="Verdana" w:cs="Verdana"/>
              </w:rPr>
              <w:t>programme</w:t>
            </w:r>
            <w:proofErr w:type="spellEnd"/>
            <w:r w:rsidRPr="00AF7147">
              <w:rPr>
                <w:rFonts w:ascii="Verdana" w:eastAsia="Verdana" w:hAnsi="Verdana" w:cs="Verdana"/>
              </w:rPr>
              <w:t xml:space="preserve"> that focuses on students who have a reading age below 8 years and 0 months when they join Year 7.</w:t>
            </w:r>
          </w:p>
          <w:p w:rsidR="00AF7147" w:rsidRDefault="00FC192A" w:rsidP="00AF7147">
            <w:pPr>
              <w:pStyle w:val="ListParagraph"/>
              <w:numPr>
                <w:ilvl w:val="0"/>
                <w:numId w:val="20"/>
              </w:numPr>
              <w:rPr>
                <w:rFonts w:ascii="Verdana" w:eastAsia="Verdana" w:hAnsi="Verdana" w:cs="Verdana"/>
              </w:rPr>
            </w:pPr>
            <w:r>
              <w:rPr>
                <w:rFonts w:ascii="Verdana" w:eastAsia="Verdana" w:hAnsi="Verdana" w:cs="Verdana"/>
              </w:rPr>
              <w:t>Reading intervention</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 xml:space="preserve">Spelling intervention </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Numeracy intervention</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Social skills</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Handwriting</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Touch-typing intervention</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1:1 mentoring</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Core Booster (Year 9 and 10)</w:t>
            </w:r>
          </w:p>
          <w:p w:rsidR="00FC192A" w:rsidRDefault="00FC192A" w:rsidP="00AF7147">
            <w:pPr>
              <w:pStyle w:val="ListParagraph"/>
              <w:numPr>
                <w:ilvl w:val="0"/>
                <w:numId w:val="20"/>
              </w:numPr>
              <w:rPr>
                <w:rFonts w:ascii="Verdana" w:eastAsia="Verdana" w:hAnsi="Verdana" w:cs="Verdana"/>
              </w:rPr>
            </w:pPr>
            <w:r>
              <w:rPr>
                <w:rFonts w:ascii="Verdana" w:eastAsia="Verdana" w:hAnsi="Verdana" w:cs="Verdana"/>
              </w:rPr>
              <w:t xml:space="preserve">Year 11 Period 6 in English and </w:t>
            </w:r>
            <w:proofErr w:type="spellStart"/>
            <w:r>
              <w:rPr>
                <w:rFonts w:ascii="Verdana" w:eastAsia="Verdana" w:hAnsi="Verdana" w:cs="Verdana"/>
              </w:rPr>
              <w:t>maths</w:t>
            </w:r>
            <w:proofErr w:type="spellEnd"/>
          </w:p>
          <w:p w:rsidR="00FC192A" w:rsidRPr="00AF7147" w:rsidRDefault="00FC192A" w:rsidP="00AF7147">
            <w:pPr>
              <w:pStyle w:val="ListParagraph"/>
              <w:numPr>
                <w:ilvl w:val="0"/>
                <w:numId w:val="20"/>
              </w:numPr>
              <w:rPr>
                <w:rFonts w:ascii="Verdana" w:eastAsia="Verdana" w:hAnsi="Verdana" w:cs="Verdana"/>
              </w:rPr>
            </w:pPr>
            <w:r>
              <w:rPr>
                <w:rFonts w:ascii="Verdana" w:eastAsia="Verdana" w:hAnsi="Verdana" w:cs="Verdana"/>
              </w:rPr>
              <w:t>English as an Additional Language</w:t>
            </w:r>
          </w:p>
        </w:tc>
      </w:tr>
      <w:tr w:rsidR="00AF7147" w:rsidRPr="00150C42" w:rsidTr="00F359A3">
        <w:trPr>
          <w:trHeight w:val="415"/>
        </w:trPr>
        <w:tc>
          <w:tcPr>
            <w:tcW w:w="8505" w:type="dxa"/>
            <w:gridSpan w:val="2"/>
          </w:tcPr>
          <w:p w:rsidR="00AF7147" w:rsidRPr="00150C42" w:rsidRDefault="00AF7147">
            <w:pPr>
              <w:rPr>
                <w:rFonts w:ascii="Verdana" w:eastAsia="Verdana" w:hAnsi="Verdana" w:cs="Verdana"/>
                <w:b/>
              </w:rPr>
            </w:pPr>
            <w:r>
              <w:rPr>
                <w:rFonts w:ascii="Verdana" w:eastAsia="Verdana" w:hAnsi="Verdana" w:cs="Verdana"/>
                <w:b/>
              </w:rPr>
              <w:lastRenderedPageBreak/>
              <w:t>What is the impact of the provision we can offer?</w:t>
            </w:r>
          </w:p>
        </w:tc>
      </w:tr>
      <w:tr w:rsidR="00AF7147" w:rsidRPr="00150C42" w:rsidTr="00F359A3">
        <w:trPr>
          <w:trHeight w:val="415"/>
        </w:trPr>
        <w:tc>
          <w:tcPr>
            <w:tcW w:w="8505" w:type="dxa"/>
            <w:gridSpan w:val="2"/>
          </w:tcPr>
          <w:p w:rsidR="00FC192A" w:rsidRDefault="00FC192A" w:rsidP="00FC192A">
            <w:pPr>
              <w:pStyle w:val="ListParagraph"/>
              <w:numPr>
                <w:ilvl w:val="0"/>
                <w:numId w:val="20"/>
              </w:numPr>
              <w:rPr>
                <w:rFonts w:ascii="Verdana" w:eastAsia="Verdana" w:hAnsi="Verdana" w:cs="Verdana"/>
              </w:rPr>
            </w:pPr>
            <w:r w:rsidRPr="00AF7147">
              <w:rPr>
                <w:rFonts w:ascii="Verdana" w:eastAsia="Verdana" w:hAnsi="Verdana" w:cs="Verdana"/>
              </w:rPr>
              <w:t xml:space="preserve">Fresh Start – </w:t>
            </w:r>
            <w:r>
              <w:rPr>
                <w:rFonts w:ascii="Verdana" w:eastAsia="Verdana" w:hAnsi="Verdana" w:cs="Verdana"/>
              </w:rPr>
              <w:t>most students make accelerated reading progress and move on to the reading intervention.</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Reading intervention</w:t>
            </w:r>
            <w:r>
              <w:rPr>
                <w:rFonts w:ascii="Verdana" w:eastAsia="Verdana" w:hAnsi="Verdana" w:cs="Verdana"/>
              </w:rPr>
              <w:t xml:space="preserve"> – most students are above functional reading level which is 9 years and 11 months when completing this intervention.</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 xml:space="preserve">Spelling intervention </w:t>
            </w:r>
            <w:r>
              <w:rPr>
                <w:rFonts w:ascii="Verdana" w:eastAsia="Verdana" w:hAnsi="Verdana" w:cs="Verdana"/>
              </w:rPr>
              <w:t>– this is a new intervention this academic year and aims to improve students’ spelling age to 9 years and 11 months and above.</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Numeracy intervention</w:t>
            </w:r>
            <w:r w:rsidR="00BB535A">
              <w:rPr>
                <w:rFonts w:ascii="Verdana" w:eastAsia="Verdana" w:hAnsi="Verdana" w:cs="Verdana"/>
              </w:rPr>
              <w:t xml:space="preserve"> – this focuses on the basic skills they need in </w:t>
            </w:r>
            <w:proofErr w:type="spellStart"/>
            <w:r w:rsidR="00BB535A">
              <w:rPr>
                <w:rFonts w:ascii="Verdana" w:eastAsia="Verdana" w:hAnsi="Verdana" w:cs="Verdana"/>
              </w:rPr>
              <w:t>maths</w:t>
            </w:r>
            <w:proofErr w:type="spellEnd"/>
            <w:r w:rsidR="00BB535A">
              <w:rPr>
                <w:rFonts w:ascii="Verdana" w:eastAsia="Verdana" w:hAnsi="Verdana" w:cs="Verdana"/>
              </w:rPr>
              <w:t xml:space="preserve"> lessons and is taught in a dyscalculia friendly way.</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Social skills</w:t>
            </w:r>
            <w:r w:rsidR="00BB535A">
              <w:rPr>
                <w:rFonts w:ascii="Verdana" w:eastAsia="Verdana" w:hAnsi="Verdana" w:cs="Verdana"/>
              </w:rPr>
              <w:t xml:space="preserve"> – all students develop a better awareness of social cues and increase resilience to deal with every day social situations.</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Handwriting</w:t>
            </w:r>
            <w:r w:rsidR="00BB535A">
              <w:rPr>
                <w:rFonts w:ascii="Verdana" w:eastAsia="Verdana" w:hAnsi="Verdana" w:cs="Verdana"/>
              </w:rPr>
              <w:t xml:space="preserve"> – aims to make students’ h</w:t>
            </w:r>
            <w:r w:rsidR="00D7287D">
              <w:rPr>
                <w:rFonts w:ascii="Verdana" w:eastAsia="Verdana" w:hAnsi="Verdana" w:cs="Verdana"/>
              </w:rPr>
              <w:t>andwriting legible, however, if this is not successful students are invited to join touch-typing.</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Touch-typing intervention</w:t>
            </w:r>
            <w:r w:rsidR="00E77548">
              <w:rPr>
                <w:rFonts w:ascii="Verdana" w:eastAsia="Verdana" w:hAnsi="Verdana" w:cs="Verdana"/>
              </w:rPr>
              <w:t xml:space="preserve"> – increases a student’s typing speed and accuracy.</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1:1 mentoring</w:t>
            </w:r>
            <w:r w:rsidR="00E77548">
              <w:rPr>
                <w:rFonts w:ascii="Verdana" w:eastAsia="Verdana" w:hAnsi="Verdana" w:cs="Verdana"/>
              </w:rPr>
              <w:t xml:space="preserve"> – this increases </w:t>
            </w:r>
            <w:proofErr w:type="gramStart"/>
            <w:r w:rsidR="00E77548">
              <w:rPr>
                <w:rFonts w:ascii="Verdana" w:eastAsia="Verdana" w:hAnsi="Verdana" w:cs="Verdana"/>
              </w:rPr>
              <w:t>meta</w:t>
            </w:r>
            <w:proofErr w:type="gramEnd"/>
            <w:r w:rsidR="00E77548">
              <w:rPr>
                <w:rFonts w:ascii="Verdana" w:eastAsia="Verdana" w:hAnsi="Verdana" w:cs="Verdana"/>
              </w:rPr>
              <w:t xml:space="preserve"> cognitive (learning to learn) skills and helps students to deal with emotional worries. Also it teaches them to be independent and more resilient. </w:t>
            </w:r>
          </w:p>
          <w:p w:rsidR="00FC192A" w:rsidRDefault="00FC192A" w:rsidP="00FC192A">
            <w:pPr>
              <w:pStyle w:val="ListParagraph"/>
              <w:numPr>
                <w:ilvl w:val="0"/>
                <w:numId w:val="20"/>
              </w:numPr>
              <w:rPr>
                <w:rFonts w:ascii="Verdana" w:eastAsia="Verdana" w:hAnsi="Verdana" w:cs="Verdana"/>
              </w:rPr>
            </w:pPr>
            <w:r>
              <w:rPr>
                <w:rFonts w:ascii="Verdana" w:eastAsia="Verdana" w:hAnsi="Verdana" w:cs="Verdana"/>
              </w:rPr>
              <w:t>Core Booster (Year 9 and 10)</w:t>
            </w:r>
            <w:r w:rsidR="00E77548">
              <w:rPr>
                <w:rFonts w:ascii="Verdana" w:eastAsia="Verdana" w:hAnsi="Verdana" w:cs="Verdana"/>
              </w:rPr>
              <w:t xml:space="preserve"> – it helps students to develop and </w:t>
            </w:r>
            <w:proofErr w:type="spellStart"/>
            <w:r w:rsidR="00E77548">
              <w:rPr>
                <w:rFonts w:ascii="Verdana" w:eastAsia="Verdana" w:hAnsi="Verdana" w:cs="Verdana"/>
              </w:rPr>
              <w:t>practise</w:t>
            </w:r>
            <w:proofErr w:type="spellEnd"/>
            <w:r w:rsidR="00E77548">
              <w:rPr>
                <w:rFonts w:ascii="Verdana" w:eastAsia="Verdana" w:hAnsi="Verdana" w:cs="Verdana"/>
              </w:rPr>
              <w:t xml:space="preserve"> their English and </w:t>
            </w:r>
            <w:proofErr w:type="spellStart"/>
            <w:r w:rsidR="00E77548">
              <w:rPr>
                <w:rFonts w:ascii="Verdana" w:eastAsia="Verdana" w:hAnsi="Verdana" w:cs="Verdana"/>
              </w:rPr>
              <w:t>maths</w:t>
            </w:r>
            <w:proofErr w:type="spellEnd"/>
            <w:r w:rsidR="00E77548">
              <w:rPr>
                <w:rFonts w:ascii="Verdana" w:eastAsia="Verdana" w:hAnsi="Verdana" w:cs="Verdana"/>
              </w:rPr>
              <w:t xml:space="preserve"> skills which runs alongside the curriculum.</w:t>
            </w:r>
          </w:p>
          <w:p w:rsidR="00E77548" w:rsidRDefault="00FC192A" w:rsidP="00FC192A">
            <w:pPr>
              <w:pStyle w:val="ListParagraph"/>
              <w:numPr>
                <w:ilvl w:val="0"/>
                <w:numId w:val="20"/>
              </w:numPr>
              <w:rPr>
                <w:rFonts w:ascii="Verdana" w:eastAsia="Verdana" w:hAnsi="Verdana" w:cs="Verdana"/>
              </w:rPr>
            </w:pPr>
            <w:r>
              <w:rPr>
                <w:rFonts w:ascii="Verdana" w:eastAsia="Verdana" w:hAnsi="Verdana" w:cs="Verdana"/>
              </w:rPr>
              <w:t xml:space="preserve">Year 11 Period 6 in English and </w:t>
            </w:r>
            <w:proofErr w:type="spellStart"/>
            <w:r>
              <w:rPr>
                <w:rFonts w:ascii="Verdana" w:eastAsia="Verdana" w:hAnsi="Verdana" w:cs="Verdana"/>
              </w:rPr>
              <w:t>maths</w:t>
            </w:r>
            <w:proofErr w:type="spellEnd"/>
            <w:r w:rsidR="00E77548">
              <w:rPr>
                <w:rFonts w:ascii="Verdana" w:eastAsia="Verdana" w:hAnsi="Verdana" w:cs="Verdana"/>
              </w:rPr>
              <w:t xml:space="preserve"> – helps students to learn basic skills and improve exam technique.</w:t>
            </w:r>
          </w:p>
          <w:p w:rsidR="00AF7147" w:rsidRPr="00E77548" w:rsidRDefault="00FC192A" w:rsidP="00FC192A">
            <w:pPr>
              <w:pStyle w:val="ListParagraph"/>
              <w:numPr>
                <w:ilvl w:val="0"/>
                <w:numId w:val="20"/>
              </w:numPr>
              <w:rPr>
                <w:rFonts w:ascii="Verdana" w:eastAsia="Verdana" w:hAnsi="Verdana" w:cs="Verdana"/>
              </w:rPr>
            </w:pPr>
            <w:r w:rsidRPr="00E77548">
              <w:rPr>
                <w:rFonts w:ascii="Verdana" w:eastAsia="Verdana" w:hAnsi="Verdana" w:cs="Verdana"/>
              </w:rPr>
              <w:t>English as an Additional Language</w:t>
            </w:r>
            <w:r w:rsidR="00E77548">
              <w:rPr>
                <w:rFonts w:ascii="Verdana" w:eastAsia="Verdana" w:hAnsi="Verdana" w:cs="Verdana"/>
              </w:rPr>
              <w:t xml:space="preserve"> – aids students’ awareness of English and key vocabulary. </w:t>
            </w:r>
          </w:p>
        </w:tc>
      </w:tr>
      <w:tr w:rsidR="00A424EE" w:rsidRPr="00150C42" w:rsidTr="00F359A3">
        <w:trPr>
          <w:trHeight w:val="415"/>
        </w:trPr>
        <w:tc>
          <w:tcPr>
            <w:tcW w:w="8505" w:type="dxa"/>
            <w:gridSpan w:val="2"/>
          </w:tcPr>
          <w:p w:rsidR="00A424EE" w:rsidRPr="00150C42" w:rsidRDefault="00A424EE">
            <w:pPr>
              <w:rPr>
                <w:rFonts w:ascii="Verdana" w:eastAsia="Verdana" w:hAnsi="Verdana" w:cs="Verdana"/>
                <w:b/>
              </w:rPr>
            </w:pPr>
            <w:r w:rsidRPr="00150C42">
              <w:rPr>
                <w:rFonts w:ascii="Verdana" w:eastAsia="Verdana" w:hAnsi="Verdana" w:cs="Verdana"/>
                <w:b/>
              </w:rPr>
              <w:t>Examples of our suppor</w:t>
            </w:r>
            <w:r w:rsidR="001F2BED" w:rsidRPr="00150C42">
              <w:rPr>
                <w:rFonts w:ascii="Verdana" w:eastAsia="Verdana" w:hAnsi="Verdana" w:cs="Verdana"/>
                <w:b/>
              </w:rPr>
              <w:t>t for SEND</w:t>
            </w:r>
          </w:p>
        </w:tc>
      </w:tr>
      <w:tr w:rsidR="007E6E52" w:rsidRPr="00150C42">
        <w:trPr>
          <w:trHeight w:val="560"/>
        </w:trPr>
        <w:tc>
          <w:tcPr>
            <w:tcW w:w="8505" w:type="dxa"/>
            <w:gridSpan w:val="2"/>
          </w:tcPr>
          <w:p w:rsidR="007E6E52" w:rsidRDefault="004B64AE">
            <w:pPr>
              <w:rPr>
                <w:rFonts w:ascii="Verdana" w:eastAsia="Verdana" w:hAnsi="Verdana" w:cs="Verdana"/>
              </w:rPr>
            </w:pPr>
            <w:r w:rsidRPr="00150C42">
              <w:rPr>
                <w:rFonts w:ascii="Verdana" w:eastAsia="Verdana" w:hAnsi="Verdana" w:cs="Verdana"/>
              </w:rPr>
              <w:t>The examples below describe some but not all of the wide range of support that we currently give or can provide.</w:t>
            </w:r>
          </w:p>
          <w:p w:rsidR="00AF7147" w:rsidRPr="00AF7147" w:rsidRDefault="00AF7147">
            <w:pPr>
              <w:rPr>
                <w:rFonts w:ascii="Verdana" w:eastAsia="Verdana" w:hAnsi="Verdana" w:cs="Verdana"/>
              </w:rPr>
            </w:pPr>
          </w:p>
        </w:tc>
      </w:tr>
      <w:tr w:rsidR="007E6E52" w:rsidRPr="00150C42" w:rsidTr="005B2275">
        <w:trPr>
          <w:trHeight w:val="220"/>
        </w:trPr>
        <w:tc>
          <w:tcPr>
            <w:tcW w:w="2928" w:type="dxa"/>
          </w:tcPr>
          <w:p w:rsidR="007E6E52" w:rsidRPr="00150C42" w:rsidRDefault="004B64AE">
            <w:pPr>
              <w:rPr>
                <w:rFonts w:ascii="Verdana" w:eastAsia="Verdana" w:hAnsi="Verdana" w:cs="Verdana"/>
                <w:b/>
                <w:i/>
              </w:rPr>
            </w:pPr>
            <w:r w:rsidRPr="00150C42">
              <w:rPr>
                <w:rFonts w:ascii="Verdana" w:eastAsia="Verdana" w:hAnsi="Verdana" w:cs="Verdana"/>
                <w:b/>
                <w:i/>
              </w:rPr>
              <w:t>Type of SEND</w:t>
            </w:r>
          </w:p>
        </w:tc>
        <w:tc>
          <w:tcPr>
            <w:tcW w:w="5577" w:type="dxa"/>
          </w:tcPr>
          <w:p w:rsidR="007E6E52" w:rsidRPr="00150C42" w:rsidRDefault="004B64AE">
            <w:pPr>
              <w:rPr>
                <w:rFonts w:ascii="Verdana" w:eastAsia="Verdana" w:hAnsi="Verdana" w:cs="Verdana"/>
                <w:b/>
                <w:i/>
              </w:rPr>
            </w:pPr>
            <w:r w:rsidRPr="00150C42">
              <w:rPr>
                <w:rFonts w:ascii="Verdana" w:eastAsia="Verdana" w:hAnsi="Verdana" w:cs="Verdana"/>
                <w:b/>
                <w:i/>
              </w:rPr>
              <w:t>Possible Support, depending on level of need</w:t>
            </w:r>
          </w:p>
        </w:tc>
      </w:tr>
      <w:tr w:rsidR="007E6E52" w:rsidRPr="00150C42" w:rsidTr="005B2275">
        <w:trPr>
          <w:trHeight w:val="1320"/>
        </w:trPr>
        <w:tc>
          <w:tcPr>
            <w:tcW w:w="2928" w:type="dxa"/>
          </w:tcPr>
          <w:p w:rsidR="007E6E52" w:rsidRPr="00150C42" w:rsidRDefault="004B64AE">
            <w:pPr>
              <w:tabs>
                <w:tab w:val="left" w:pos="1105"/>
              </w:tabs>
              <w:ind w:right="880"/>
              <w:rPr>
                <w:rFonts w:ascii="Verdana" w:eastAsia="Verdana" w:hAnsi="Verdana" w:cs="Verdana"/>
              </w:rPr>
            </w:pPr>
            <w:r w:rsidRPr="00150C42">
              <w:rPr>
                <w:rFonts w:ascii="Verdana" w:eastAsia="Verdana" w:hAnsi="Verdana" w:cs="Verdana"/>
              </w:rPr>
              <w:t>Dyslexia/Literacy Difficulties</w:t>
            </w:r>
          </w:p>
        </w:tc>
        <w:tc>
          <w:tcPr>
            <w:tcW w:w="5577" w:type="dxa"/>
          </w:tcPr>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Individual Student Profile with clear strategies identified</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Advice for subject teachers and tutors on teaching strategies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In-class support</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Monitoring of progress and regular assessment</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Referral and testing for Examination Access Arrangements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lastRenderedPageBreak/>
              <w:t>Text reader/speech to text accessibility features on computers</w:t>
            </w:r>
          </w:p>
          <w:p w:rsidR="007E6E52" w:rsidRPr="00FA227F" w:rsidRDefault="004B64AE" w:rsidP="00FA227F">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Referral to Vulnerable Learner Service (Educational Psychologist)</w:t>
            </w:r>
            <w:r w:rsidR="00FA227F">
              <w:rPr>
                <w:rFonts w:ascii="Verdana" w:hAnsi="Verdana"/>
                <w:color w:val="000000"/>
              </w:rPr>
              <w:t>.</w:t>
            </w:r>
          </w:p>
        </w:tc>
      </w:tr>
      <w:tr w:rsidR="007E6E52" w:rsidRPr="00150C42" w:rsidTr="005B2275">
        <w:trPr>
          <w:trHeight w:val="1320"/>
        </w:trPr>
        <w:tc>
          <w:tcPr>
            <w:tcW w:w="2928" w:type="dxa"/>
          </w:tcPr>
          <w:p w:rsidR="007E6E52" w:rsidRPr="00150C42" w:rsidRDefault="004B64AE">
            <w:pPr>
              <w:tabs>
                <w:tab w:val="left" w:pos="1105"/>
              </w:tabs>
              <w:ind w:right="880"/>
              <w:rPr>
                <w:rFonts w:ascii="Verdana" w:eastAsia="Verdana" w:hAnsi="Verdana" w:cs="Verdana"/>
              </w:rPr>
            </w:pPr>
            <w:r w:rsidRPr="00150C42">
              <w:rPr>
                <w:rFonts w:ascii="Verdana" w:eastAsia="Verdana" w:hAnsi="Verdana" w:cs="Verdana"/>
                <w:b/>
              </w:rPr>
              <w:lastRenderedPageBreak/>
              <w:t>Social, Emotional and Mental Health</w:t>
            </w:r>
          </w:p>
        </w:tc>
        <w:tc>
          <w:tcPr>
            <w:tcW w:w="5577" w:type="dxa"/>
          </w:tcPr>
          <w:p w:rsidR="007E6E52" w:rsidRPr="00150C42" w:rsidRDefault="004B64AE">
            <w:pPr>
              <w:numPr>
                <w:ilvl w:val="0"/>
                <w:numId w:val="18"/>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Individual Student Profile with clear strategies identified</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In-class support – individual instructions</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proofErr w:type="spellStart"/>
            <w:r w:rsidRPr="00150C42">
              <w:rPr>
                <w:rFonts w:ascii="Verdana" w:eastAsia="Verdana" w:hAnsi="Verdana" w:cs="Verdana"/>
                <w:color w:val="000000"/>
              </w:rPr>
              <w:t>Behaviour</w:t>
            </w:r>
            <w:proofErr w:type="spellEnd"/>
            <w:r w:rsidRPr="00150C42">
              <w:rPr>
                <w:rFonts w:ascii="Verdana" w:eastAsia="Verdana" w:hAnsi="Verdana" w:cs="Verdana"/>
                <w:color w:val="000000"/>
              </w:rPr>
              <w:t xml:space="preserve"> Reports to the Head of Year</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proofErr w:type="spellStart"/>
            <w:r w:rsidRPr="00150C42">
              <w:rPr>
                <w:rFonts w:ascii="Verdana" w:eastAsia="Verdana" w:hAnsi="Verdana" w:cs="Verdana"/>
                <w:color w:val="000000"/>
              </w:rPr>
              <w:t>Behaviour</w:t>
            </w:r>
            <w:proofErr w:type="spellEnd"/>
            <w:r w:rsidRPr="00150C42">
              <w:rPr>
                <w:rFonts w:ascii="Verdana" w:eastAsia="Verdana" w:hAnsi="Verdana" w:cs="Verdana"/>
                <w:color w:val="000000"/>
              </w:rPr>
              <w:t xml:space="preserve"> management </w:t>
            </w:r>
            <w:proofErr w:type="spellStart"/>
            <w:r w:rsidRPr="00150C42">
              <w:rPr>
                <w:rFonts w:ascii="Verdana" w:eastAsia="Verdana" w:hAnsi="Verdana" w:cs="Verdana"/>
                <w:color w:val="000000"/>
              </w:rPr>
              <w:t>programmes</w:t>
            </w:r>
            <w:proofErr w:type="spellEnd"/>
            <w:r w:rsidRPr="00150C42">
              <w:rPr>
                <w:rFonts w:ascii="Verdana" w:eastAsia="Verdana" w:hAnsi="Verdana" w:cs="Verdana"/>
                <w:color w:val="000000"/>
              </w:rPr>
              <w:t xml:space="preserve"> linked to a rewards system</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Pastoral Support Plan (PSP)</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Referral to CAMHS and the Vulnerable Learner Service (Educational Psychologist)</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Modified timetables</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Referral and testing for Examination Access Arrangements</w:t>
            </w:r>
          </w:p>
          <w:p w:rsidR="007E6E52" w:rsidRPr="00150C42" w:rsidRDefault="004B64AE">
            <w:pPr>
              <w:numPr>
                <w:ilvl w:val="0"/>
                <w:numId w:val="18"/>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 xml:space="preserve">Access to the </w:t>
            </w:r>
            <w:proofErr w:type="spellStart"/>
            <w:r w:rsidRPr="00150C42">
              <w:rPr>
                <w:rFonts w:ascii="Verdana" w:eastAsia="Verdana" w:hAnsi="Verdana" w:cs="Verdana"/>
                <w:color w:val="000000"/>
              </w:rPr>
              <w:t>counsellor</w:t>
            </w:r>
            <w:proofErr w:type="spellEnd"/>
          </w:p>
        </w:tc>
      </w:tr>
      <w:tr w:rsidR="007E6E52" w:rsidRPr="00150C42" w:rsidTr="004F3B47">
        <w:trPr>
          <w:trHeight w:val="1125"/>
        </w:trPr>
        <w:tc>
          <w:tcPr>
            <w:tcW w:w="2928" w:type="dxa"/>
          </w:tcPr>
          <w:p w:rsidR="007E6E52" w:rsidRPr="00150C42" w:rsidRDefault="005B2275">
            <w:pPr>
              <w:tabs>
                <w:tab w:val="left" w:pos="1105"/>
              </w:tabs>
              <w:ind w:right="880"/>
              <w:rPr>
                <w:rFonts w:ascii="Verdana" w:eastAsia="Verdana" w:hAnsi="Verdana" w:cs="Verdana"/>
              </w:rPr>
            </w:pPr>
            <w:r w:rsidRPr="00150C42">
              <w:rPr>
                <w:rFonts w:ascii="Verdana" w:eastAsia="Verdana" w:hAnsi="Verdana" w:cs="Verdana"/>
                <w:b/>
              </w:rPr>
              <w:t xml:space="preserve">Autism/Social </w:t>
            </w:r>
            <w:r w:rsidR="004B64AE" w:rsidRPr="00150C42">
              <w:rPr>
                <w:rFonts w:ascii="Verdana" w:eastAsia="Verdana" w:hAnsi="Verdana" w:cs="Verdana"/>
                <w:b/>
              </w:rPr>
              <w:t>Communication and Interaction Difficulties</w:t>
            </w:r>
          </w:p>
        </w:tc>
        <w:tc>
          <w:tcPr>
            <w:tcW w:w="5577" w:type="dxa"/>
          </w:tcPr>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Individual Student Profile with clear strategies identified</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Advice for subject teachers and tutors on teaching strategies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In-class support – individual instructions and prompts to keep the student focused</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Advance notice of planned changes to reduce anxiety and distress and make relevant adjustments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Referral to CAMHS and the Vulnerable Learner Service (Educational Psychologist)</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Modified timetables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Referral and testing for Examination Access Arrangements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 xml:space="preserve">Access to the </w:t>
            </w:r>
            <w:proofErr w:type="spellStart"/>
            <w:r w:rsidRPr="00150C42">
              <w:rPr>
                <w:rFonts w:ascii="Verdana" w:eastAsia="Verdana" w:hAnsi="Verdana" w:cs="Verdana"/>
                <w:color w:val="000000"/>
              </w:rPr>
              <w:t>counsellor</w:t>
            </w:r>
            <w:proofErr w:type="spellEnd"/>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1:1 Specialist Support</w:t>
            </w:r>
          </w:p>
        </w:tc>
      </w:tr>
      <w:tr w:rsidR="007E6E52" w:rsidRPr="00150C42" w:rsidTr="005B2275">
        <w:trPr>
          <w:trHeight w:val="560"/>
        </w:trPr>
        <w:tc>
          <w:tcPr>
            <w:tcW w:w="2928" w:type="dxa"/>
          </w:tcPr>
          <w:p w:rsidR="007E6E52" w:rsidRPr="00150C42" w:rsidRDefault="004B64AE">
            <w:pPr>
              <w:tabs>
                <w:tab w:val="left" w:pos="1105"/>
              </w:tabs>
              <w:ind w:right="880"/>
              <w:rPr>
                <w:rFonts w:ascii="Verdana" w:eastAsia="Verdana" w:hAnsi="Verdana" w:cs="Verdana"/>
              </w:rPr>
            </w:pPr>
            <w:r w:rsidRPr="00150C42">
              <w:rPr>
                <w:rFonts w:ascii="Verdana" w:eastAsia="Verdana" w:hAnsi="Verdana" w:cs="Verdana"/>
                <w:b/>
              </w:rPr>
              <w:t>Visual and/or Hearing Impairments</w:t>
            </w:r>
          </w:p>
        </w:tc>
        <w:tc>
          <w:tcPr>
            <w:tcW w:w="5577" w:type="dxa"/>
          </w:tcPr>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Advice to teachers about where to position students in the classroom</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Individual copies or PowerPoint presentations and written instructions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Enlarged texts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Referral and testing for Examination Access Arrangements</w:t>
            </w:r>
          </w:p>
          <w:p w:rsidR="007E6E52" w:rsidRPr="00150C42" w:rsidRDefault="004B64AE">
            <w:pPr>
              <w:numPr>
                <w:ilvl w:val="0"/>
                <w:numId w:val="17"/>
              </w:numPr>
              <w:pBdr>
                <w:top w:val="nil"/>
                <w:left w:val="nil"/>
                <w:bottom w:val="nil"/>
                <w:right w:val="nil"/>
                <w:between w:val="nil"/>
              </w:pBdr>
              <w:contextualSpacing/>
              <w:rPr>
                <w:rFonts w:ascii="Verdana" w:hAnsi="Verdana"/>
                <w:color w:val="000000"/>
              </w:rPr>
            </w:pPr>
            <w:r w:rsidRPr="00150C42">
              <w:rPr>
                <w:rFonts w:ascii="Verdana" w:eastAsia="Verdana" w:hAnsi="Verdana" w:cs="Verdana"/>
                <w:color w:val="000000"/>
              </w:rPr>
              <w:t>1:1 Specialist Support</w:t>
            </w:r>
          </w:p>
          <w:p w:rsidR="007E6E52" w:rsidRPr="00150C42" w:rsidRDefault="007E6E52">
            <w:pPr>
              <w:ind w:left="360"/>
              <w:rPr>
                <w:rFonts w:ascii="Verdana" w:eastAsia="Verdana" w:hAnsi="Verdana" w:cs="Verdana"/>
              </w:rPr>
            </w:pPr>
          </w:p>
        </w:tc>
      </w:tr>
      <w:tr w:rsidR="007E6E52" w:rsidRPr="00150C42">
        <w:trPr>
          <w:trHeight w:val="680"/>
        </w:trPr>
        <w:tc>
          <w:tcPr>
            <w:tcW w:w="8505" w:type="dxa"/>
            <w:gridSpan w:val="2"/>
          </w:tcPr>
          <w:p w:rsidR="007E6E52" w:rsidRPr="00150C42" w:rsidRDefault="00E30112" w:rsidP="00542331">
            <w:pPr>
              <w:jc w:val="both"/>
              <w:rPr>
                <w:rFonts w:ascii="Verdana" w:eastAsia="Verdana" w:hAnsi="Verdana" w:cs="Verdana"/>
                <w:b/>
              </w:rPr>
            </w:pPr>
            <w:r w:rsidRPr="00150C42">
              <w:rPr>
                <w:rFonts w:ascii="Verdana" w:hAnsi="Verdana" w:cs="Calibri-Bold"/>
                <w:b/>
                <w:bCs/>
                <w:lang w:val="en-GB"/>
              </w:rPr>
              <w:lastRenderedPageBreak/>
              <w:t>How does the academy adapt the curriculum and learning environment for pupils with additional needs?</w:t>
            </w:r>
          </w:p>
        </w:tc>
      </w:tr>
      <w:tr w:rsidR="007E6E52" w:rsidRPr="00150C42" w:rsidTr="00335D81">
        <w:trPr>
          <w:trHeight w:val="1975"/>
        </w:trPr>
        <w:tc>
          <w:tcPr>
            <w:tcW w:w="8505" w:type="dxa"/>
            <w:gridSpan w:val="2"/>
          </w:tcPr>
          <w:p w:rsidR="00E30112" w:rsidRPr="00150C42" w:rsidRDefault="00E30112" w:rsidP="00E30112">
            <w:pPr>
              <w:autoSpaceDE w:val="0"/>
              <w:autoSpaceDN w:val="0"/>
              <w:adjustRightInd w:val="0"/>
              <w:rPr>
                <w:rFonts w:ascii="Verdana" w:hAnsi="Verdana" w:cs="Calibri"/>
                <w:lang w:val="en-GB"/>
              </w:rPr>
            </w:pPr>
            <w:r w:rsidRPr="00150C42">
              <w:rPr>
                <w:rFonts w:ascii="Verdana" w:hAnsi="Verdana" w:cs="Calibri"/>
                <w:lang w:val="en-GB"/>
              </w:rPr>
              <w:t>When a student has an additional need, we either build on existing structures that we have in place to meet their needs, or we conduct an individual assessment. In the case where we do the latter, we involve the appropriate outside agencies who are able to recommend any adaptations we need to make, and to support our staff in doing so.</w:t>
            </w:r>
            <w:r w:rsidRPr="00150C42">
              <w:rPr>
                <w:rFonts w:ascii="Verdana" w:hAnsi="Verdana" w:cs="Calibri"/>
                <w:lang w:val="en-GB"/>
              </w:rPr>
              <w:br/>
            </w:r>
          </w:p>
          <w:p w:rsidR="007E6E52" w:rsidRPr="00150C42" w:rsidRDefault="00E30112" w:rsidP="00E30112">
            <w:pPr>
              <w:autoSpaceDE w:val="0"/>
              <w:autoSpaceDN w:val="0"/>
              <w:adjustRightInd w:val="0"/>
              <w:rPr>
                <w:rFonts w:ascii="Verdana" w:hAnsi="Verdana" w:cs="Calibri"/>
                <w:lang w:val="en-GB"/>
              </w:rPr>
            </w:pPr>
            <w:r w:rsidRPr="00150C42">
              <w:rPr>
                <w:rFonts w:ascii="Verdana" w:hAnsi="Verdana" w:cs="Calibri"/>
                <w:lang w:val="en-GB"/>
              </w:rPr>
              <w:t>During the Year 8 options process, a select group of students are offered the “Core Booster” where they spend 3 hours a week in the Sir Richard Branson Centre working on English and maths in place of one option choice. This reduced curriculum and extra support allows them to focus and succeed in vital GCSEs.</w:t>
            </w:r>
          </w:p>
          <w:p w:rsidR="003916CF" w:rsidRPr="00150C42" w:rsidRDefault="003916CF" w:rsidP="003916CF">
            <w:pPr>
              <w:jc w:val="both"/>
              <w:rPr>
                <w:rFonts w:ascii="Verdana" w:eastAsia="Verdana" w:hAnsi="Verdana" w:cs="Verdana"/>
              </w:rPr>
            </w:pPr>
            <w:bookmarkStart w:id="0" w:name="_gjdgxs" w:colFirst="0" w:colLast="0"/>
            <w:bookmarkEnd w:id="0"/>
          </w:p>
          <w:p w:rsidR="003916CF" w:rsidRPr="00150C42" w:rsidRDefault="003916CF" w:rsidP="003916CF">
            <w:pPr>
              <w:jc w:val="both"/>
              <w:rPr>
                <w:rFonts w:ascii="Verdana" w:eastAsia="Verdana" w:hAnsi="Verdana" w:cs="Verdana"/>
              </w:rPr>
            </w:pPr>
            <w:r w:rsidRPr="00150C42">
              <w:rPr>
                <w:rFonts w:ascii="Verdana" w:eastAsia="Verdana" w:hAnsi="Verdana" w:cs="Verdana"/>
              </w:rPr>
              <w:t xml:space="preserve">Dyslexic students and those that suffer from </w:t>
            </w:r>
            <w:proofErr w:type="spellStart"/>
            <w:r w:rsidRPr="00150C42">
              <w:rPr>
                <w:rFonts w:ascii="Verdana" w:eastAsia="Verdana" w:hAnsi="Verdana" w:cs="Verdana"/>
              </w:rPr>
              <w:t>Irlen</w:t>
            </w:r>
            <w:proofErr w:type="spellEnd"/>
            <w:r w:rsidRPr="00150C42">
              <w:rPr>
                <w:rFonts w:ascii="Verdana" w:eastAsia="Verdana" w:hAnsi="Verdana" w:cs="Verdana"/>
              </w:rPr>
              <w:t xml:space="preserve"> Syndrome (visual stress) are provided with the correct </w:t>
            </w:r>
            <w:proofErr w:type="spellStart"/>
            <w:r w:rsidRPr="00150C42">
              <w:rPr>
                <w:rFonts w:ascii="Verdana" w:eastAsia="Verdana" w:hAnsi="Verdana" w:cs="Verdana"/>
              </w:rPr>
              <w:t>coloured</w:t>
            </w:r>
            <w:proofErr w:type="spellEnd"/>
            <w:r w:rsidRPr="00150C42">
              <w:rPr>
                <w:rFonts w:ascii="Verdana" w:eastAsia="Verdana" w:hAnsi="Verdana" w:cs="Verdana"/>
              </w:rPr>
              <w:t xml:space="preserve"> paper exercise books such as sky, leaf, apple, rose, cream, yellow, orange, salmon, purple and aqua. Also </w:t>
            </w:r>
            <w:proofErr w:type="gramStart"/>
            <w:r w:rsidRPr="00150C42">
              <w:rPr>
                <w:rFonts w:ascii="Verdana" w:eastAsia="Verdana" w:hAnsi="Verdana" w:cs="Verdana"/>
              </w:rPr>
              <w:t>staff are</w:t>
            </w:r>
            <w:proofErr w:type="gramEnd"/>
            <w:r w:rsidRPr="00150C42">
              <w:rPr>
                <w:rFonts w:ascii="Verdana" w:eastAsia="Verdana" w:hAnsi="Verdana" w:cs="Verdana"/>
              </w:rPr>
              <w:t xml:space="preserve"> advised to print resources out on cream paper and to use a cream background on all </w:t>
            </w:r>
            <w:proofErr w:type="spellStart"/>
            <w:r w:rsidRPr="00150C42">
              <w:rPr>
                <w:rFonts w:ascii="Verdana" w:eastAsia="Verdana" w:hAnsi="Verdana" w:cs="Verdana"/>
              </w:rPr>
              <w:t>PowerPoints</w:t>
            </w:r>
            <w:proofErr w:type="spellEnd"/>
            <w:r w:rsidRPr="00150C42">
              <w:rPr>
                <w:rFonts w:ascii="Verdana" w:eastAsia="Verdana" w:hAnsi="Verdana" w:cs="Verdana"/>
              </w:rPr>
              <w:t>.</w:t>
            </w:r>
          </w:p>
          <w:p w:rsidR="00335D81" w:rsidRPr="00150C42" w:rsidRDefault="00335D81" w:rsidP="003916CF">
            <w:pPr>
              <w:jc w:val="both"/>
              <w:rPr>
                <w:rFonts w:ascii="Verdana" w:eastAsia="Verdana" w:hAnsi="Verdana" w:cs="Verdana"/>
              </w:rPr>
            </w:pPr>
          </w:p>
          <w:p w:rsidR="00335D81" w:rsidRPr="00150C42" w:rsidRDefault="00FA227F" w:rsidP="003916CF">
            <w:pPr>
              <w:jc w:val="both"/>
              <w:rPr>
                <w:rFonts w:ascii="Verdana" w:eastAsia="Verdana" w:hAnsi="Verdana" w:cs="Verdana"/>
                <w:u w:val="single"/>
              </w:rPr>
            </w:pPr>
            <w:r>
              <w:rPr>
                <w:rFonts w:ascii="Verdana" w:eastAsia="Verdana" w:hAnsi="Verdana" w:cs="Verdana"/>
                <w:u w:val="single"/>
              </w:rPr>
              <w:t>Access Arrangements:</w:t>
            </w:r>
          </w:p>
          <w:p w:rsidR="00335D81" w:rsidRPr="00150C42" w:rsidRDefault="00335D81" w:rsidP="00335D81">
            <w:pPr>
              <w:jc w:val="both"/>
              <w:rPr>
                <w:rFonts w:ascii="Verdana" w:eastAsia="Verdana" w:hAnsi="Verdana" w:cs="Verdana"/>
              </w:rPr>
            </w:pPr>
            <w:r w:rsidRPr="00150C42">
              <w:rPr>
                <w:rFonts w:ascii="Verdana" w:eastAsia="Verdana" w:hAnsi="Verdana" w:cs="Verdana"/>
              </w:rPr>
              <w:t>Also, some students with additional needs will require Access Arrangements in order to access tasks in lessons and their GCSEs. This is to make it fair for all students and to remove any disadvantages they may have to make progress and achieve. However, Examination Access Arrangements must reflect the child’s normal way of working in a lesson and an assessor will need to asses their skills to identify if they are entitled to any in line with the JCQ Guidelines.</w:t>
            </w:r>
            <w:r w:rsidRPr="00150C42">
              <w:rPr>
                <w:rFonts w:ascii="Verdana" w:eastAsia="Verdana" w:hAnsi="Verdana" w:cs="Verdana"/>
              </w:rPr>
              <w:br/>
            </w:r>
          </w:p>
          <w:p w:rsidR="00335D81" w:rsidRPr="00150C42" w:rsidRDefault="00335D81" w:rsidP="00335D81">
            <w:pPr>
              <w:jc w:val="both"/>
              <w:rPr>
                <w:rFonts w:ascii="Verdana" w:eastAsia="Verdana" w:hAnsi="Verdana" w:cs="Verdana"/>
              </w:rPr>
            </w:pPr>
            <w:r w:rsidRPr="00150C42">
              <w:rPr>
                <w:rFonts w:ascii="Verdana" w:eastAsia="Verdana" w:hAnsi="Verdana" w:cs="Verdana"/>
              </w:rPr>
              <w:t>If the reasons for Examination Access Arrangement are medical, then the parent and student must provide evidence from their doctor/consultant to support their application.</w:t>
            </w:r>
            <w:r w:rsidRPr="00150C42">
              <w:rPr>
                <w:rFonts w:ascii="Verdana" w:eastAsia="Verdana" w:hAnsi="Verdana" w:cs="Verdana"/>
              </w:rPr>
              <w:br/>
            </w:r>
            <w:r w:rsidRPr="00150C42">
              <w:rPr>
                <w:rFonts w:ascii="Verdana" w:eastAsia="Verdana" w:hAnsi="Verdana" w:cs="Verdana"/>
              </w:rPr>
              <w:br/>
            </w:r>
          </w:p>
          <w:p w:rsidR="00335D81" w:rsidRPr="00150C42" w:rsidRDefault="00335D81" w:rsidP="00335D81">
            <w:pPr>
              <w:jc w:val="both"/>
              <w:rPr>
                <w:rFonts w:ascii="Verdana" w:eastAsia="Verdana" w:hAnsi="Verdana" w:cs="Verdana"/>
              </w:rPr>
            </w:pPr>
            <w:r w:rsidRPr="00150C42">
              <w:rPr>
                <w:rFonts w:ascii="Verdana" w:eastAsia="Verdana" w:hAnsi="Verdana" w:cs="Verdana"/>
              </w:rPr>
              <w:t>There are a range of Examination Access Arrangements which reflect the individual needs of students, these include:</w:t>
            </w:r>
            <w:r w:rsidRPr="00150C42">
              <w:rPr>
                <w:rFonts w:ascii="Verdana" w:eastAsia="Verdana" w:hAnsi="Verdana" w:cs="Verdana"/>
              </w:rPr>
              <w:br/>
            </w:r>
          </w:p>
          <w:p w:rsidR="00335D81" w:rsidRPr="00150C42" w:rsidRDefault="00335D81" w:rsidP="00335D81">
            <w:pPr>
              <w:numPr>
                <w:ilvl w:val="0"/>
                <w:numId w:val="16"/>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Extra time granted for the completion of exams (25%)</w:t>
            </w:r>
          </w:p>
          <w:p w:rsidR="00335D81" w:rsidRPr="00150C42" w:rsidRDefault="00335D81" w:rsidP="00335D81">
            <w:pPr>
              <w:numPr>
                <w:ilvl w:val="0"/>
                <w:numId w:val="16"/>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Reader</w:t>
            </w:r>
          </w:p>
          <w:p w:rsidR="00335D81" w:rsidRPr="00150C42" w:rsidRDefault="00335D81" w:rsidP="00335D81">
            <w:pPr>
              <w:numPr>
                <w:ilvl w:val="0"/>
                <w:numId w:val="16"/>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Word-processor</w:t>
            </w:r>
          </w:p>
          <w:p w:rsidR="00335D81" w:rsidRPr="00150C42" w:rsidRDefault="00335D81" w:rsidP="00335D81">
            <w:pPr>
              <w:numPr>
                <w:ilvl w:val="0"/>
                <w:numId w:val="16"/>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Small group</w:t>
            </w:r>
          </w:p>
          <w:p w:rsidR="00CF6EC0" w:rsidRPr="00150C42" w:rsidRDefault="00FA227F" w:rsidP="00335D81">
            <w:pPr>
              <w:numPr>
                <w:ilvl w:val="0"/>
                <w:numId w:val="16"/>
              </w:numPr>
              <w:pBdr>
                <w:top w:val="nil"/>
                <w:left w:val="nil"/>
                <w:bottom w:val="nil"/>
                <w:right w:val="nil"/>
                <w:between w:val="nil"/>
              </w:pBdr>
              <w:spacing w:line="259" w:lineRule="auto"/>
              <w:contextualSpacing/>
              <w:rPr>
                <w:rFonts w:ascii="Verdana" w:hAnsi="Verdana"/>
                <w:color w:val="000000"/>
              </w:rPr>
            </w:pPr>
            <w:r>
              <w:rPr>
                <w:rFonts w:ascii="Verdana" w:eastAsia="Verdana" w:hAnsi="Verdana" w:cs="Verdana"/>
                <w:color w:val="000000"/>
              </w:rPr>
              <w:t>Modified papers</w:t>
            </w:r>
          </w:p>
        </w:tc>
      </w:tr>
      <w:tr w:rsidR="00CF6EC0" w:rsidRPr="00150C42" w:rsidTr="00885013">
        <w:trPr>
          <w:trHeight w:val="588"/>
        </w:trPr>
        <w:tc>
          <w:tcPr>
            <w:tcW w:w="8505" w:type="dxa"/>
            <w:gridSpan w:val="2"/>
          </w:tcPr>
          <w:p w:rsidR="00CF6EC0" w:rsidRPr="00150C42" w:rsidRDefault="00CF6EC0" w:rsidP="00E30112">
            <w:pPr>
              <w:autoSpaceDE w:val="0"/>
              <w:autoSpaceDN w:val="0"/>
              <w:adjustRightInd w:val="0"/>
              <w:rPr>
                <w:rFonts w:ascii="Verdana" w:hAnsi="Verdana" w:cs="Calibri"/>
                <w:lang w:val="en-GB"/>
              </w:rPr>
            </w:pPr>
            <w:r w:rsidRPr="00150C42">
              <w:rPr>
                <w:rFonts w:ascii="Verdana" w:hAnsi="Verdana" w:cs="Calibri-Bold"/>
                <w:b/>
                <w:bCs/>
                <w:lang w:val="en-GB"/>
              </w:rPr>
              <w:t>What additional support for learning is available to students with additional needs?</w:t>
            </w:r>
          </w:p>
        </w:tc>
      </w:tr>
      <w:tr w:rsidR="00CF6EC0" w:rsidRPr="00150C42" w:rsidTr="003916CF">
        <w:trPr>
          <w:trHeight w:val="1547"/>
        </w:trPr>
        <w:tc>
          <w:tcPr>
            <w:tcW w:w="8505" w:type="dxa"/>
            <w:gridSpan w:val="2"/>
          </w:tcPr>
          <w:p w:rsidR="003916CF" w:rsidRPr="00150C42" w:rsidRDefault="003916CF" w:rsidP="003916CF">
            <w:pPr>
              <w:jc w:val="both"/>
              <w:rPr>
                <w:rFonts w:ascii="Verdana" w:eastAsia="Verdana" w:hAnsi="Verdana" w:cs="Verdana"/>
              </w:rPr>
            </w:pPr>
            <w:r w:rsidRPr="00150C42">
              <w:rPr>
                <w:rFonts w:ascii="Verdana" w:eastAsia="Verdana" w:hAnsi="Verdana" w:cs="Verdana"/>
              </w:rPr>
              <w:lastRenderedPageBreak/>
              <w:t xml:space="preserve">Screening takes place if a concern of a student has been raised with the </w:t>
            </w:r>
            <w:proofErr w:type="spellStart"/>
            <w:r w:rsidR="005262D4" w:rsidRPr="00150C42">
              <w:rPr>
                <w:rFonts w:ascii="Verdana" w:eastAsia="Verdana" w:hAnsi="Verdana" w:cs="Verdana"/>
              </w:rPr>
              <w:t>SENDCo</w:t>
            </w:r>
            <w:proofErr w:type="spellEnd"/>
            <w:r w:rsidRPr="00150C42">
              <w:rPr>
                <w:rFonts w:ascii="Verdana" w:eastAsia="Verdana" w:hAnsi="Verdana" w:cs="Verdana"/>
              </w:rPr>
              <w:t xml:space="preserve">. </w:t>
            </w:r>
          </w:p>
          <w:p w:rsidR="003916CF" w:rsidRPr="00150C42" w:rsidRDefault="003916CF" w:rsidP="003916CF">
            <w:pPr>
              <w:jc w:val="both"/>
              <w:rPr>
                <w:rFonts w:ascii="Verdana" w:eastAsia="Verdana" w:hAnsi="Verdana" w:cs="Verdana"/>
              </w:rPr>
            </w:pPr>
          </w:p>
          <w:p w:rsidR="003916CF" w:rsidRPr="00150C42" w:rsidRDefault="003916CF" w:rsidP="003916CF">
            <w:pPr>
              <w:jc w:val="both"/>
              <w:rPr>
                <w:rFonts w:ascii="Verdana" w:eastAsia="Verdana" w:hAnsi="Verdana" w:cs="Verdana"/>
              </w:rPr>
            </w:pPr>
            <w:r w:rsidRPr="00150C42">
              <w:rPr>
                <w:rFonts w:ascii="Verdana" w:eastAsia="Verdana" w:hAnsi="Verdana" w:cs="Verdana"/>
              </w:rPr>
              <w:t xml:space="preserve">Student data is </w:t>
            </w:r>
            <w:proofErr w:type="spellStart"/>
            <w:r w:rsidRPr="00150C42">
              <w:rPr>
                <w:rFonts w:ascii="Verdana" w:eastAsia="Verdana" w:hAnsi="Verdana" w:cs="Verdana"/>
              </w:rPr>
              <w:t>analysed</w:t>
            </w:r>
            <w:proofErr w:type="spellEnd"/>
            <w:r w:rsidRPr="00150C42">
              <w:rPr>
                <w:rFonts w:ascii="Verdana" w:eastAsia="Verdana" w:hAnsi="Verdana" w:cs="Verdana"/>
              </w:rPr>
              <w:t xml:space="preserve"> in Year 7 (Key Stage 2 data, reading and spelling ages) to inform us. Those students who are below their chronological age or have not met expected progress are identified and will access interventions.  Other interventions are identified through lesson observations by the SEND staff. </w:t>
            </w:r>
          </w:p>
          <w:p w:rsidR="003916CF" w:rsidRPr="00150C42" w:rsidRDefault="003916CF" w:rsidP="003916CF">
            <w:pPr>
              <w:jc w:val="both"/>
              <w:rPr>
                <w:rFonts w:ascii="Verdana" w:eastAsia="Verdana" w:hAnsi="Verdana" w:cs="Verdana"/>
              </w:rPr>
            </w:pPr>
          </w:p>
          <w:p w:rsidR="003916CF" w:rsidRPr="00150C42" w:rsidRDefault="003916CF" w:rsidP="003916CF">
            <w:pPr>
              <w:jc w:val="both"/>
              <w:rPr>
                <w:rFonts w:ascii="Verdana" w:eastAsia="Verdana" w:hAnsi="Verdana" w:cs="Verdana"/>
              </w:rPr>
            </w:pPr>
            <w:r w:rsidRPr="00150C42">
              <w:rPr>
                <w:rFonts w:ascii="Verdana" w:eastAsia="Verdana" w:hAnsi="Verdana" w:cs="Verdana"/>
              </w:rPr>
              <w:t xml:space="preserve">Students with specific additional needs may receive some additional support from an adult in the classroom. Key workers are used in Key Stage 3 to ensure that students can adapt to life in secondary school. </w:t>
            </w:r>
          </w:p>
          <w:p w:rsidR="003916CF" w:rsidRPr="00150C42" w:rsidRDefault="003916CF" w:rsidP="003916CF">
            <w:pPr>
              <w:autoSpaceDE w:val="0"/>
              <w:autoSpaceDN w:val="0"/>
              <w:adjustRightInd w:val="0"/>
              <w:rPr>
                <w:rFonts w:ascii="Verdana" w:hAnsi="Verdana" w:cs="Calibri"/>
                <w:lang w:val="en-GB"/>
              </w:rPr>
            </w:pPr>
          </w:p>
        </w:tc>
      </w:tr>
      <w:tr w:rsidR="003E70C0" w:rsidRPr="00150C42" w:rsidTr="003E70C0">
        <w:trPr>
          <w:trHeight w:val="694"/>
        </w:trPr>
        <w:tc>
          <w:tcPr>
            <w:tcW w:w="8505" w:type="dxa"/>
            <w:gridSpan w:val="2"/>
          </w:tcPr>
          <w:p w:rsidR="003E70C0" w:rsidRPr="00150C42" w:rsidRDefault="003E70C0" w:rsidP="003E70C0">
            <w:pPr>
              <w:autoSpaceDE w:val="0"/>
              <w:autoSpaceDN w:val="0"/>
              <w:adjustRightInd w:val="0"/>
              <w:rPr>
                <w:rFonts w:ascii="Verdana" w:hAnsi="Verdana" w:cs="Calibri-Bold"/>
                <w:b/>
                <w:bCs/>
                <w:lang w:val="en-GB"/>
              </w:rPr>
            </w:pPr>
            <w:r w:rsidRPr="00150C42">
              <w:rPr>
                <w:rFonts w:ascii="Verdana" w:hAnsi="Verdana" w:cs="Calibri-Bold"/>
                <w:b/>
                <w:bCs/>
                <w:lang w:val="en-GB"/>
              </w:rPr>
              <w:t>What activities are available for students with additional needs in addition to those available in accordance with the curriculum?</w:t>
            </w:r>
          </w:p>
        </w:tc>
      </w:tr>
      <w:tr w:rsidR="003E70C0" w:rsidRPr="00150C42" w:rsidTr="003E70C0">
        <w:trPr>
          <w:trHeight w:val="1257"/>
        </w:trPr>
        <w:tc>
          <w:tcPr>
            <w:tcW w:w="8505" w:type="dxa"/>
            <w:gridSpan w:val="2"/>
          </w:tcPr>
          <w:p w:rsidR="001652D8" w:rsidRPr="00150C42" w:rsidRDefault="003E70C0" w:rsidP="001652D8">
            <w:pPr>
              <w:autoSpaceDE w:val="0"/>
              <w:autoSpaceDN w:val="0"/>
              <w:adjustRightInd w:val="0"/>
              <w:rPr>
                <w:rFonts w:ascii="Verdana" w:eastAsia="Verdana" w:hAnsi="Verdana" w:cs="Verdana"/>
              </w:rPr>
            </w:pPr>
            <w:r w:rsidRPr="00150C42">
              <w:rPr>
                <w:rFonts w:ascii="Verdana" w:hAnsi="Verdana" w:cs="Calibri"/>
                <w:lang w:val="en-GB"/>
              </w:rPr>
              <w:t>The school offers a wide variety of trips, activities and P6 (after school) activities. Any student with additional needs is very welcome to apply to go on these. Consideration</w:t>
            </w:r>
            <w:r w:rsidR="00885013" w:rsidRPr="00150C42">
              <w:rPr>
                <w:rFonts w:ascii="Verdana" w:hAnsi="Verdana" w:cs="Calibri"/>
                <w:lang w:val="en-GB"/>
              </w:rPr>
              <w:t xml:space="preserve"> will be given to all requests and risk assessments will be carried out.</w:t>
            </w:r>
            <w:r w:rsidR="00885013" w:rsidRPr="00150C42">
              <w:rPr>
                <w:rFonts w:ascii="Verdana" w:eastAsia="Verdana" w:hAnsi="Verdana" w:cs="Verdana"/>
              </w:rPr>
              <w:br/>
            </w:r>
          </w:p>
          <w:p w:rsidR="001652D8" w:rsidRPr="00150C42" w:rsidRDefault="001652D8" w:rsidP="001652D8">
            <w:pPr>
              <w:autoSpaceDE w:val="0"/>
              <w:autoSpaceDN w:val="0"/>
              <w:adjustRightInd w:val="0"/>
              <w:rPr>
                <w:rFonts w:ascii="Verdana" w:hAnsi="Verdana" w:cs="Calibri"/>
                <w:lang w:val="en-GB"/>
              </w:rPr>
            </w:pPr>
            <w:r w:rsidRPr="00150C42">
              <w:rPr>
                <w:rFonts w:ascii="Verdana" w:eastAsia="Verdana" w:hAnsi="Verdana" w:cs="Verdana"/>
              </w:rPr>
              <w:t xml:space="preserve">The Sir Richard Branson Centre (SRB) offers a bespoke program of tutor time activities for students struggling in key areas such as: social thinking, literacy, numeracy, handwriting and touch-typing. It also offers </w:t>
            </w:r>
            <w:r w:rsidRPr="00150C42">
              <w:rPr>
                <w:rFonts w:ascii="Verdana" w:hAnsi="Verdana" w:cs="Calibri"/>
                <w:lang w:val="en-GB"/>
              </w:rPr>
              <w:t>bespoke program of P6 activities for SEND students.</w:t>
            </w:r>
          </w:p>
          <w:p w:rsidR="001652D8" w:rsidRPr="00150C42" w:rsidRDefault="001652D8" w:rsidP="003E70C0">
            <w:pPr>
              <w:autoSpaceDE w:val="0"/>
              <w:autoSpaceDN w:val="0"/>
              <w:adjustRightInd w:val="0"/>
              <w:rPr>
                <w:rFonts w:ascii="Verdana" w:hAnsi="Verdana" w:cs="Calibri"/>
                <w:lang w:val="en-GB"/>
              </w:rPr>
            </w:pPr>
          </w:p>
        </w:tc>
      </w:tr>
      <w:tr w:rsidR="003E70C0" w:rsidRPr="00150C42" w:rsidTr="003E70C0">
        <w:trPr>
          <w:trHeight w:val="708"/>
        </w:trPr>
        <w:tc>
          <w:tcPr>
            <w:tcW w:w="8505" w:type="dxa"/>
            <w:gridSpan w:val="2"/>
          </w:tcPr>
          <w:p w:rsidR="003E70C0" w:rsidRPr="00150C42" w:rsidRDefault="003E70C0" w:rsidP="003E70C0">
            <w:pPr>
              <w:autoSpaceDE w:val="0"/>
              <w:autoSpaceDN w:val="0"/>
              <w:adjustRightInd w:val="0"/>
              <w:rPr>
                <w:rFonts w:ascii="Verdana" w:hAnsi="Verdana" w:cs="Calibri-Bold"/>
                <w:b/>
                <w:bCs/>
                <w:lang w:val="en-GB"/>
              </w:rPr>
            </w:pPr>
            <w:r w:rsidRPr="00150C42">
              <w:rPr>
                <w:rFonts w:ascii="Verdana" w:hAnsi="Verdana" w:cs="Calibri-Bold"/>
                <w:b/>
                <w:bCs/>
                <w:lang w:val="en-GB"/>
              </w:rPr>
              <w:t>What support is available for improving the emotional and social development of students with additional needs?</w:t>
            </w:r>
          </w:p>
        </w:tc>
      </w:tr>
      <w:tr w:rsidR="003E70C0" w:rsidRPr="00150C42" w:rsidTr="003E70C0">
        <w:trPr>
          <w:trHeight w:val="1257"/>
        </w:trPr>
        <w:tc>
          <w:tcPr>
            <w:tcW w:w="8505" w:type="dxa"/>
            <w:gridSpan w:val="2"/>
          </w:tcPr>
          <w:p w:rsidR="001652D8" w:rsidRPr="00150C42" w:rsidRDefault="001652D8" w:rsidP="001652D8">
            <w:pPr>
              <w:autoSpaceDE w:val="0"/>
              <w:autoSpaceDN w:val="0"/>
              <w:adjustRightInd w:val="0"/>
              <w:rPr>
                <w:rFonts w:ascii="Verdana" w:hAnsi="Verdana" w:cs="Calibri"/>
                <w:lang w:val="en-GB"/>
              </w:rPr>
            </w:pPr>
            <w:r w:rsidRPr="00150C42">
              <w:rPr>
                <w:rFonts w:ascii="Verdana" w:hAnsi="Verdana" w:cs="Calibri"/>
                <w:lang w:val="en-GB"/>
              </w:rPr>
              <w:t>The school has a “Student Service” faculty, which manage all medical needs. It also has a robust pastoral system to support all students with conduct. Where additional emotional and social support is required, we have a “Return to Learn Co-ordinator” who works with students on individual programs.</w:t>
            </w:r>
          </w:p>
          <w:p w:rsidR="001652D8" w:rsidRPr="00150C42" w:rsidRDefault="001652D8" w:rsidP="001652D8">
            <w:pPr>
              <w:autoSpaceDE w:val="0"/>
              <w:autoSpaceDN w:val="0"/>
              <w:adjustRightInd w:val="0"/>
              <w:rPr>
                <w:rFonts w:ascii="Verdana" w:hAnsi="Verdana" w:cs="Calibri"/>
                <w:lang w:val="en-GB"/>
              </w:rPr>
            </w:pPr>
          </w:p>
          <w:p w:rsidR="001652D8" w:rsidRPr="00150C42" w:rsidRDefault="001652D8" w:rsidP="001652D8">
            <w:pPr>
              <w:autoSpaceDE w:val="0"/>
              <w:autoSpaceDN w:val="0"/>
              <w:adjustRightInd w:val="0"/>
              <w:rPr>
                <w:rFonts w:ascii="Verdana" w:hAnsi="Verdana" w:cs="Calibri"/>
                <w:lang w:val="en-GB"/>
              </w:rPr>
            </w:pPr>
            <w:r w:rsidRPr="00150C42">
              <w:rPr>
                <w:rFonts w:ascii="Verdana" w:hAnsi="Verdana" w:cs="Calibri"/>
                <w:lang w:val="en-GB"/>
              </w:rPr>
              <w:t>There is a safeguarding team and clear policies and training for all staff around these issues.</w:t>
            </w:r>
          </w:p>
          <w:p w:rsidR="001652D8" w:rsidRPr="00150C42" w:rsidRDefault="001652D8" w:rsidP="001652D8">
            <w:pPr>
              <w:autoSpaceDE w:val="0"/>
              <w:autoSpaceDN w:val="0"/>
              <w:adjustRightInd w:val="0"/>
              <w:rPr>
                <w:rFonts w:ascii="Verdana" w:hAnsi="Verdana" w:cs="Calibri"/>
                <w:lang w:val="en-GB"/>
              </w:rPr>
            </w:pPr>
            <w:r w:rsidRPr="00150C42">
              <w:rPr>
                <w:rFonts w:ascii="Verdana" w:hAnsi="Verdana" w:cs="Calibri"/>
                <w:lang w:val="en-GB"/>
              </w:rPr>
              <w:t>All SEND students contribute their views through regular “Student Voice” panels conducted by our SEND team. In addition to this, any student can run for school council or apply to be a Head Boy or Head Girl in Year 11 (or their deputies).</w:t>
            </w:r>
          </w:p>
          <w:p w:rsidR="001652D8" w:rsidRPr="00150C42" w:rsidRDefault="001652D8" w:rsidP="001652D8">
            <w:pPr>
              <w:autoSpaceDE w:val="0"/>
              <w:autoSpaceDN w:val="0"/>
              <w:adjustRightInd w:val="0"/>
              <w:rPr>
                <w:rFonts w:ascii="Verdana" w:hAnsi="Verdana" w:cs="Calibri"/>
                <w:lang w:val="en-GB"/>
              </w:rPr>
            </w:pPr>
          </w:p>
          <w:p w:rsidR="003E70C0" w:rsidRPr="00C07FEC" w:rsidRDefault="001652D8" w:rsidP="00C07FEC">
            <w:pPr>
              <w:jc w:val="both"/>
              <w:rPr>
                <w:rFonts w:ascii="Verdana" w:eastAsia="Verdana" w:hAnsi="Verdana" w:cs="Verdana"/>
              </w:rPr>
            </w:pPr>
            <w:r w:rsidRPr="00150C42">
              <w:rPr>
                <w:rFonts w:ascii="Verdana" w:hAnsi="Verdana" w:cs="Calibri"/>
                <w:lang w:val="en-GB"/>
              </w:rPr>
              <w:t xml:space="preserve">Also where students need support with their social development, the SRB offers small group and 1:1 targeted social skills sessions and mentoring. </w:t>
            </w:r>
            <w:r w:rsidRPr="00150C42">
              <w:rPr>
                <w:rFonts w:ascii="Verdana" w:eastAsia="Verdana" w:hAnsi="Verdana" w:cs="Verdana"/>
              </w:rPr>
              <w:t>These sessions aim to support improved interaction skills, emotio</w:t>
            </w:r>
            <w:r w:rsidR="00C07FEC">
              <w:rPr>
                <w:rFonts w:ascii="Verdana" w:eastAsia="Verdana" w:hAnsi="Verdana" w:cs="Verdana"/>
              </w:rPr>
              <w:t>nal resilience and well- being.</w:t>
            </w:r>
          </w:p>
        </w:tc>
      </w:tr>
      <w:tr w:rsidR="001652D8" w:rsidRPr="00150C42" w:rsidTr="001652D8">
        <w:trPr>
          <w:trHeight w:val="421"/>
        </w:trPr>
        <w:tc>
          <w:tcPr>
            <w:tcW w:w="8505" w:type="dxa"/>
            <w:gridSpan w:val="2"/>
          </w:tcPr>
          <w:p w:rsidR="001652D8" w:rsidRPr="00150C42" w:rsidRDefault="001652D8" w:rsidP="001652D8">
            <w:pPr>
              <w:autoSpaceDE w:val="0"/>
              <w:autoSpaceDN w:val="0"/>
              <w:adjustRightInd w:val="0"/>
              <w:rPr>
                <w:rFonts w:ascii="Verdana" w:hAnsi="Verdana" w:cs="Calibri"/>
                <w:lang w:val="en-GB"/>
              </w:rPr>
            </w:pPr>
            <w:r w:rsidRPr="00150C42">
              <w:rPr>
                <w:rFonts w:ascii="Verdana" w:hAnsi="Verdana" w:cs="Calibri-Bold"/>
                <w:b/>
                <w:bCs/>
                <w:lang w:val="en-GB"/>
              </w:rPr>
              <w:lastRenderedPageBreak/>
              <w:t>Who will be co-ordinating th</w:t>
            </w:r>
            <w:r w:rsidR="008038EF" w:rsidRPr="00150C42">
              <w:rPr>
                <w:rFonts w:ascii="Verdana" w:hAnsi="Verdana" w:cs="Calibri-Bold"/>
                <w:b/>
                <w:bCs/>
                <w:lang w:val="en-GB"/>
              </w:rPr>
              <w:t xml:space="preserve">e support for my child at </w:t>
            </w:r>
            <w:proofErr w:type="spellStart"/>
            <w:r w:rsidR="008038EF" w:rsidRPr="00150C42">
              <w:rPr>
                <w:rFonts w:ascii="Verdana" w:hAnsi="Verdana" w:cs="Calibri-Bold"/>
                <w:b/>
                <w:bCs/>
                <w:lang w:val="en-GB"/>
              </w:rPr>
              <w:t>Worle</w:t>
            </w:r>
            <w:proofErr w:type="spellEnd"/>
            <w:r w:rsidRPr="00150C42">
              <w:rPr>
                <w:rFonts w:ascii="Verdana" w:hAnsi="Verdana" w:cs="Calibri-Bold"/>
                <w:b/>
                <w:bCs/>
                <w:lang w:val="en-GB"/>
              </w:rPr>
              <w:t>?</w:t>
            </w:r>
          </w:p>
        </w:tc>
      </w:tr>
      <w:tr w:rsidR="001652D8" w:rsidRPr="00150C42" w:rsidTr="003E70C0">
        <w:trPr>
          <w:trHeight w:val="1257"/>
        </w:trPr>
        <w:tc>
          <w:tcPr>
            <w:tcW w:w="8505" w:type="dxa"/>
            <w:gridSpan w:val="2"/>
          </w:tcPr>
          <w:p w:rsidR="00A95F07" w:rsidRPr="00150C42" w:rsidRDefault="001652D8" w:rsidP="001652D8">
            <w:pPr>
              <w:autoSpaceDE w:val="0"/>
              <w:autoSpaceDN w:val="0"/>
              <w:adjustRightInd w:val="0"/>
              <w:rPr>
                <w:rFonts w:ascii="Verdana" w:hAnsi="Verdana" w:cs="Calibri"/>
                <w:lang w:val="en-GB"/>
              </w:rPr>
            </w:pPr>
            <w:proofErr w:type="spellStart"/>
            <w:r w:rsidRPr="00150C42">
              <w:rPr>
                <w:rFonts w:ascii="Verdana" w:hAnsi="Verdana" w:cs="Calibri"/>
                <w:lang w:val="en-GB"/>
              </w:rPr>
              <w:t>Kirsty</w:t>
            </w:r>
            <w:proofErr w:type="spellEnd"/>
            <w:r w:rsidRPr="00150C42">
              <w:rPr>
                <w:rFonts w:ascii="Verdana" w:hAnsi="Verdana" w:cs="Calibri"/>
                <w:lang w:val="en-GB"/>
              </w:rPr>
              <w:t xml:space="preserve"> Fitzgerald (</w:t>
            </w:r>
            <w:r w:rsidR="005262D4" w:rsidRPr="00150C42">
              <w:rPr>
                <w:rFonts w:ascii="Verdana" w:hAnsi="Verdana" w:cs="Calibri"/>
                <w:lang w:val="en-GB"/>
              </w:rPr>
              <w:t>SENDCO</w:t>
            </w:r>
            <w:r w:rsidRPr="00150C42">
              <w:rPr>
                <w:rFonts w:ascii="Verdana" w:hAnsi="Verdana" w:cs="Calibri"/>
                <w:lang w:val="en-GB"/>
              </w:rPr>
              <w:t xml:space="preserve">) and all support </w:t>
            </w:r>
            <w:proofErr w:type="gramStart"/>
            <w:r w:rsidRPr="00150C42">
              <w:rPr>
                <w:rFonts w:ascii="Verdana" w:hAnsi="Verdana" w:cs="Calibri"/>
                <w:lang w:val="en-GB"/>
              </w:rPr>
              <w:t>is</w:t>
            </w:r>
            <w:proofErr w:type="gramEnd"/>
            <w:r w:rsidRPr="00150C42">
              <w:rPr>
                <w:rFonts w:ascii="Verdana" w:hAnsi="Verdana" w:cs="Calibri"/>
                <w:lang w:val="en-GB"/>
              </w:rPr>
              <w:t xml:space="preserve"> ultimately coordinated through h</w:t>
            </w:r>
            <w:r w:rsidR="00A95F07" w:rsidRPr="00150C42">
              <w:rPr>
                <w:rFonts w:ascii="Verdana" w:hAnsi="Verdana" w:cs="Calibri"/>
                <w:lang w:val="en-GB"/>
              </w:rPr>
              <w:t xml:space="preserve">er. In addition to this, the Intervention Lead (Sarah Kane) and the Support to Learn Co-ordinator </w:t>
            </w:r>
            <w:r w:rsidR="008038EF" w:rsidRPr="00150C42">
              <w:rPr>
                <w:rFonts w:ascii="Verdana" w:hAnsi="Verdana" w:cs="Calibri"/>
                <w:lang w:val="en-GB"/>
              </w:rPr>
              <w:t xml:space="preserve">(Laura </w:t>
            </w:r>
            <w:proofErr w:type="spellStart"/>
            <w:r w:rsidR="008038EF" w:rsidRPr="00150C42">
              <w:rPr>
                <w:rFonts w:ascii="Verdana" w:hAnsi="Verdana" w:cs="Calibri"/>
                <w:lang w:val="en-GB"/>
              </w:rPr>
              <w:t>Stockham</w:t>
            </w:r>
            <w:proofErr w:type="spellEnd"/>
            <w:r w:rsidR="008038EF" w:rsidRPr="00150C42">
              <w:rPr>
                <w:rFonts w:ascii="Verdana" w:hAnsi="Verdana" w:cs="Calibri"/>
                <w:lang w:val="en-GB"/>
              </w:rPr>
              <w:t xml:space="preserve">) </w:t>
            </w:r>
            <w:r w:rsidRPr="00150C42">
              <w:rPr>
                <w:rFonts w:ascii="Verdana" w:hAnsi="Verdana" w:cs="Calibri"/>
                <w:lang w:val="en-GB"/>
              </w:rPr>
              <w:t xml:space="preserve">coordinate day to day provision. </w:t>
            </w:r>
          </w:p>
          <w:p w:rsidR="00A95F07" w:rsidRPr="00150C42" w:rsidRDefault="00A95F07" w:rsidP="001652D8">
            <w:pPr>
              <w:autoSpaceDE w:val="0"/>
              <w:autoSpaceDN w:val="0"/>
              <w:adjustRightInd w:val="0"/>
              <w:rPr>
                <w:rFonts w:ascii="Verdana" w:hAnsi="Verdana" w:cs="Calibri"/>
                <w:lang w:val="en-GB"/>
              </w:rPr>
            </w:pPr>
          </w:p>
          <w:p w:rsidR="001652D8" w:rsidRPr="00150C42" w:rsidRDefault="00A95F07" w:rsidP="001652D8">
            <w:pPr>
              <w:autoSpaceDE w:val="0"/>
              <w:autoSpaceDN w:val="0"/>
              <w:adjustRightInd w:val="0"/>
              <w:rPr>
                <w:rFonts w:ascii="Verdana" w:hAnsi="Verdana" w:cs="Calibri"/>
                <w:lang w:val="en-GB"/>
              </w:rPr>
            </w:pPr>
            <w:r w:rsidRPr="00150C42">
              <w:rPr>
                <w:rFonts w:ascii="Verdana" w:hAnsi="Verdana" w:cs="Calibri"/>
                <w:lang w:val="en-GB"/>
              </w:rPr>
              <w:t xml:space="preserve">Within the </w:t>
            </w:r>
            <w:r w:rsidR="001652D8" w:rsidRPr="00150C42">
              <w:rPr>
                <w:rFonts w:ascii="Verdana" w:hAnsi="Verdana" w:cs="Calibri"/>
                <w:lang w:val="en-GB"/>
              </w:rPr>
              <w:t>team, we cater for the following: autism, dyslexia, dyscalculia, trauma, As</w:t>
            </w:r>
            <w:r w:rsidRPr="00150C42">
              <w:rPr>
                <w:rFonts w:ascii="Verdana" w:hAnsi="Verdana" w:cs="Calibri"/>
                <w:lang w:val="en-GB"/>
              </w:rPr>
              <w:t xml:space="preserve">perger’s, PDA, low literacy and </w:t>
            </w:r>
            <w:r w:rsidR="001652D8" w:rsidRPr="00150C42">
              <w:rPr>
                <w:rFonts w:ascii="Verdana" w:hAnsi="Verdana" w:cs="Calibri"/>
                <w:lang w:val="en-GB"/>
              </w:rPr>
              <w:t>numeracy, Tourette’s, Cerebral Palsy. All of our staff keep up</w:t>
            </w:r>
            <w:r w:rsidRPr="00150C42">
              <w:rPr>
                <w:rFonts w:ascii="Verdana" w:hAnsi="Verdana" w:cs="Calibri"/>
                <w:lang w:val="en-GB"/>
              </w:rPr>
              <w:t xml:space="preserve"> to date with training and SEND </w:t>
            </w:r>
            <w:r w:rsidR="001652D8" w:rsidRPr="00150C42">
              <w:rPr>
                <w:rFonts w:ascii="Verdana" w:hAnsi="Verdana" w:cs="Calibri"/>
                <w:lang w:val="en-GB"/>
              </w:rPr>
              <w:t>developments.</w:t>
            </w:r>
          </w:p>
        </w:tc>
      </w:tr>
      <w:tr w:rsidR="00335D81" w:rsidRPr="00150C42" w:rsidTr="00335D81">
        <w:trPr>
          <w:trHeight w:val="792"/>
        </w:trPr>
        <w:tc>
          <w:tcPr>
            <w:tcW w:w="8505" w:type="dxa"/>
            <w:gridSpan w:val="2"/>
          </w:tcPr>
          <w:p w:rsidR="00335D81" w:rsidRPr="00150C42" w:rsidRDefault="00335D81" w:rsidP="00335D81">
            <w:pPr>
              <w:rPr>
                <w:rFonts w:ascii="Verdana" w:eastAsia="Verdana" w:hAnsi="Verdana" w:cs="Verdana"/>
                <w:b/>
              </w:rPr>
            </w:pPr>
            <w:r w:rsidRPr="00150C42">
              <w:rPr>
                <w:rFonts w:ascii="Verdana" w:eastAsia="Verdana" w:hAnsi="Verdana" w:cs="Verdana"/>
                <w:b/>
              </w:rPr>
              <w:t xml:space="preserve">What specialist services and expertise are available at or accessed by </w:t>
            </w:r>
            <w:proofErr w:type="spellStart"/>
            <w:r w:rsidRPr="00150C42">
              <w:rPr>
                <w:rFonts w:ascii="Verdana" w:eastAsia="Verdana" w:hAnsi="Verdana" w:cs="Verdana"/>
                <w:b/>
              </w:rPr>
              <w:t>Worle</w:t>
            </w:r>
            <w:proofErr w:type="spellEnd"/>
            <w:r w:rsidRPr="00150C42">
              <w:rPr>
                <w:rFonts w:ascii="Verdana" w:eastAsia="Verdana" w:hAnsi="Verdana" w:cs="Verdana"/>
                <w:b/>
              </w:rPr>
              <w:t xml:space="preserve"> Community School Academy?</w:t>
            </w:r>
          </w:p>
          <w:p w:rsidR="00335D81" w:rsidRPr="00150C42" w:rsidRDefault="00335D81" w:rsidP="001652D8">
            <w:pPr>
              <w:autoSpaceDE w:val="0"/>
              <w:autoSpaceDN w:val="0"/>
              <w:adjustRightInd w:val="0"/>
              <w:rPr>
                <w:rFonts w:ascii="Verdana" w:hAnsi="Verdana" w:cs="Calibri"/>
                <w:lang w:val="en-GB"/>
              </w:rPr>
            </w:pPr>
          </w:p>
        </w:tc>
      </w:tr>
      <w:tr w:rsidR="00335D81" w:rsidRPr="00150C42" w:rsidTr="003E70C0">
        <w:trPr>
          <w:trHeight w:val="1257"/>
        </w:trPr>
        <w:tc>
          <w:tcPr>
            <w:tcW w:w="8505" w:type="dxa"/>
            <w:gridSpan w:val="2"/>
          </w:tcPr>
          <w:p w:rsidR="00335D81" w:rsidRPr="00150C42" w:rsidRDefault="005262D4" w:rsidP="00335D81">
            <w:pPr>
              <w:numPr>
                <w:ilvl w:val="0"/>
                <w:numId w:val="5"/>
              </w:numPr>
              <w:pBdr>
                <w:top w:val="nil"/>
                <w:left w:val="nil"/>
                <w:bottom w:val="nil"/>
                <w:right w:val="nil"/>
                <w:between w:val="nil"/>
              </w:pBdr>
              <w:spacing w:line="259" w:lineRule="auto"/>
              <w:contextualSpacing/>
              <w:rPr>
                <w:rFonts w:ascii="Verdana" w:hAnsi="Verdana"/>
                <w:b/>
                <w:color w:val="000000"/>
              </w:rPr>
            </w:pPr>
            <w:proofErr w:type="spellStart"/>
            <w:r w:rsidRPr="00150C42">
              <w:rPr>
                <w:rFonts w:ascii="Verdana" w:eastAsia="Verdana" w:hAnsi="Verdana" w:cs="Verdana"/>
                <w:color w:val="000000"/>
              </w:rPr>
              <w:t>SENDCo</w:t>
            </w:r>
            <w:proofErr w:type="spellEnd"/>
          </w:p>
          <w:p w:rsidR="00335D81" w:rsidRPr="00150C42" w:rsidRDefault="00335D81" w:rsidP="00335D81">
            <w:pPr>
              <w:numPr>
                <w:ilvl w:val="0"/>
                <w:numId w:val="5"/>
              </w:numPr>
              <w:pBdr>
                <w:top w:val="nil"/>
                <w:left w:val="nil"/>
                <w:bottom w:val="nil"/>
                <w:right w:val="nil"/>
                <w:between w:val="nil"/>
              </w:pBdr>
              <w:spacing w:line="259" w:lineRule="auto"/>
              <w:contextualSpacing/>
              <w:rPr>
                <w:rFonts w:ascii="Verdana" w:hAnsi="Verdana"/>
                <w:b/>
                <w:color w:val="000000"/>
              </w:rPr>
            </w:pPr>
            <w:r w:rsidRPr="00150C42">
              <w:rPr>
                <w:rFonts w:ascii="Verdana" w:eastAsia="Verdana" w:hAnsi="Verdana" w:cs="Verdana"/>
                <w:color w:val="000000"/>
              </w:rPr>
              <w:t>Intervention Lead</w:t>
            </w:r>
          </w:p>
          <w:p w:rsidR="00335D81" w:rsidRPr="00150C42" w:rsidRDefault="00335D81" w:rsidP="00335D81">
            <w:pPr>
              <w:numPr>
                <w:ilvl w:val="0"/>
                <w:numId w:val="5"/>
              </w:numPr>
              <w:pBdr>
                <w:top w:val="nil"/>
                <w:left w:val="nil"/>
                <w:bottom w:val="nil"/>
                <w:right w:val="nil"/>
                <w:between w:val="nil"/>
              </w:pBdr>
              <w:spacing w:line="259" w:lineRule="auto"/>
              <w:contextualSpacing/>
              <w:rPr>
                <w:rFonts w:ascii="Verdana" w:hAnsi="Verdana"/>
                <w:b/>
                <w:color w:val="000000"/>
              </w:rPr>
            </w:pPr>
            <w:r w:rsidRPr="00150C42">
              <w:rPr>
                <w:rFonts w:ascii="Verdana" w:eastAsia="Verdana" w:hAnsi="Verdana" w:cs="Verdana"/>
                <w:color w:val="000000"/>
              </w:rPr>
              <w:t>Dyslexia specialist</w:t>
            </w:r>
          </w:p>
          <w:p w:rsidR="00335D81" w:rsidRPr="00150C42" w:rsidRDefault="00335D81" w:rsidP="00335D81">
            <w:pPr>
              <w:numPr>
                <w:ilvl w:val="0"/>
                <w:numId w:val="5"/>
              </w:numPr>
              <w:pBdr>
                <w:top w:val="nil"/>
                <w:left w:val="nil"/>
                <w:bottom w:val="nil"/>
                <w:right w:val="nil"/>
                <w:between w:val="nil"/>
              </w:pBdr>
              <w:spacing w:line="259" w:lineRule="auto"/>
              <w:contextualSpacing/>
              <w:rPr>
                <w:rFonts w:ascii="Verdana" w:hAnsi="Verdana"/>
                <w:b/>
                <w:color w:val="000000"/>
              </w:rPr>
            </w:pPr>
            <w:r w:rsidRPr="00150C42">
              <w:rPr>
                <w:rFonts w:ascii="Verdana" w:eastAsia="Verdana" w:hAnsi="Verdana" w:cs="Verdana"/>
                <w:color w:val="000000"/>
              </w:rPr>
              <w:t xml:space="preserve">Dyscalculia specialist </w:t>
            </w:r>
          </w:p>
          <w:p w:rsidR="00335D81" w:rsidRPr="00150C42" w:rsidRDefault="00335D81" w:rsidP="00335D81">
            <w:pPr>
              <w:numPr>
                <w:ilvl w:val="0"/>
                <w:numId w:val="5"/>
              </w:numPr>
              <w:pBdr>
                <w:top w:val="nil"/>
                <w:left w:val="nil"/>
                <w:bottom w:val="nil"/>
                <w:right w:val="nil"/>
                <w:between w:val="nil"/>
              </w:pBdr>
              <w:spacing w:line="259" w:lineRule="auto"/>
              <w:contextualSpacing/>
              <w:rPr>
                <w:rFonts w:ascii="Verdana" w:hAnsi="Verdana"/>
                <w:b/>
                <w:color w:val="000000"/>
              </w:rPr>
            </w:pPr>
            <w:r w:rsidRPr="00150C42">
              <w:rPr>
                <w:rFonts w:ascii="Verdana" w:eastAsia="Verdana" w:hAnsi="Verdana" w:cs="Verdana"/>
                <w:color w:val="000000"/>
              </w:rPr>
              <w:t>Support to Learn Coordinator</w:t>
            </w:r>
          </w:p>
          <w:p w:rsidR="00335D81" w:rsidRPr="00150C42" w:rsidRDefault="00335D81" w:rsidP="00335D81">
            <w:pPr>
              <w:numPr>
                <w:ilvl w:val="0"/>
                <w:numId w:val="2"/>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Teaching Assistants</w:t>
            </w:r>
          </w:p>
          <w:p w:rsidR="00335D81" w:rsidRPr="00150C42" w:rsidRDefault="00335D81" w:rsidP="00335D81">
            <w:pPr>
              <w:numPr>
                <w:ilvl w:val="0"/>
                <w:numId w:val="2"/>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Learning Support Assistants</w:t>
            </w:r>
          </w:p>
          <w:p w:rsidR="00335D81" w:rsidRPr="00150C42" w:rsidRDefault="00335D81" w:rsidP="00335D81">
            <w:pPr>
              <w:numPr>
                <w:ilvl w:val="0"/>
                <w:numId w:val="2"/>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Educational Psychologist</w:t>
            </w:r>
          </w:p>
          <w:p w:rsidR="00335D81" w:rsidRPr="00150C42" w:rsidRDefault="00335D81" w:rsidP="00335D81">
            <w:pPr>
              <w:numPr>
                <w:ilvl w:val="0"/>
                <w:numId w:val="2"/>
              </w:numPr>
              <w:pBdr>
                <w:top w:val="nil"/>
                <w:left w:val="nil"/>
                <w:bottom w:val="nil"/>
                <w:right w:val="nil"/>
                <w:between w:val="nil"/>
              </w:pBdr>
              <w:spacing w:line="259" w:lineRule="auto"/>
              <w:contextualSpacing/>
              <w:rPr>
                <w:rFonts w:ascii="Verdana" w:hAnsi="Verdana"/>
                <w:color w:val="000000"/>
              </w:rPr>
            </w:pPr>
            <w:proofErr w:type="spellStart"/>
            <w:r w:rsidRPr="00150C42">
              <w:rPr>
                <w:rFonts w:ascii="Verdana" w:eastAsia="Verdana" w:hAnsi="Verdana" w:cs="Verdana"/>
                <w:color w:val="000000"/>
              </w:rPr>
              <w:t>Counsellors</w:t>
            </w:r>
            <w:proofErr w:type="spellEnd"/>
          </w:p>
          <w:p w:rsidR="00335D81" w:rsidRPr="00150C42" w:rsidRDefault="00335D81" w:rsidP="00335D81">
            <w:pPr>
              <w:numPr>
                <w:ilvl w:val="0"/>
                <w:numId w:val="2"/>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Examination Access Arrangements Assessor</w:t>
            </w:r>
          </w:p>
          <w:p w:rsidR="00335D81" w:rsidRPr="00150C42" w:rsidRDefault="00335D81" w:rsidP="00335D81">
            <w:pPr>
              <w:numPr>
                <w:ilvl w:val="0"/>
                <w:numId w:val="2"/>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Lego Play Therapist</w:t>
            </w:r>
          </w:p>
          <w:p w:rsidR="00335D81" w:rsidRPr="00150C42" w:rsidRDefault="00335D81" w:rsidP="00335D81">
            <w:pPr>
              <w:pBdr>
                <w:top w:val="nil"/>
                <w:left w:val="nil"/>
                <w:bottom w:val="nil"/>
                <w:right w:val="nil"/>
                <w:between w:val="nil"/>
              </w:pBdr>
              <w:spacing w:line="259" w:lineRule="auto"/>
              <w:contextualSpacing/>
              <w:rPr>
                <w:rFonts w:ascii="Verdana" w:eastAsia="Verdana" w:hAnsi="Verdana" w:cs="Verdana"/>
                <w:color w:val="000000"/>
              </w:rPr>
            </w:pPr>
          </w:p>
          <w:p w:rsidR="00335D81" w:rsidRPr="00150C42" w:rsidRDefault="00335D81" w:rsidP="00335D81">
            <w:pPr>
              <w:pBdr>
                <w:top w:val="nil"/>
                <w:left w:val="nil"/>
                <w:bottom w:val="nil"/>
                <w:right w:val="nil"/>
                <w:between w:val="nil"/>
              </w:pBdr>
              <w:spacing w:line="259" w:lineRule="auto"/>
              <w:contextualSpacing/>
              <w:rPr>
                <w:rFonts w:ascii="Verdana" w:eastAsia="Verdana" w:hAnsi="Verdana" w:cs="Verdana"/>
                <w:b/>
              </w:rPr>
            </w:pPr>
            <w:r w:rsidRPr="00150C42">
              <w:rPr>
                <w:rFonts w:ascii="Verdana" w:eastAsia="Verdana" w:hAnsi="Verdana" w:cs="Verdana"/>
                <w:b/>
              </w:rPr>
              <w:t>Services bought in when required</w:t>
            </w:r>
          </w:p>
          <w:p w:rsidR="00335D81" w:rsidRPr="00150C42" w:rsidRDefault="00335D81" w:rsidP="00335D81">
            <w:pPr>
              <w:numPr>
                <w:ilvl w:val="0"/>
                <w:numId w:val="10"/>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Hearing Impairment Specialist Support</w:t>
            </w:r>
          </w:p>
          <w:p w:rsidR="00335D81" w:rsidRPr="00150C42" w:rsidRDefault="00335D81" w:rsidP="00335D81">
            <w:pPr>
              <w:pBdr>
                <w:top w:val="nil"/>
                <w:left w:val="nil"/>
                <w:bottom w:val="nil"/>
                <w:right w:val="nil"/>
                <w:between w:val="nil"/>
              </w:pBdr>
              <w:spacing w:line="259" w:lineRule="auto"/>
              <w:contextualSpacing/>
              <w:rPr>
                <w:rFonts w:ascii="Verdana" w:hAnsi="Verdana"/>
                <w:color w:val="000000"/>
              </w:rPr>
            </w:pPr>
          </w:p>
          <w:p w:rsidR="00335D81" w:rsidRPr="00150C42" w:rsidRDefault="00335D81" w:rsidP="00335D81">
            <w:pPr>
              <w:rPr>
                <w:rFonts w:ascii="Verdana" w:eastAsia="Verdana" w:hAnsi="Verdana" w:cs="Verdana"/>
                <w:b/>
              </w:rPr>
            </w:pPr>
            <w:r w:rsidRPr="00150C42">
              <w:rPr>
                <w:rFonts w:ascii="Verdana" w:eastAsia="Verdana" w:hAnsi="Verdana" w:cs="Verdana"/>
                <w:b/>
              </w:rPr>
              <w:t>Services provided by the Health Services</w:t>
            </w:r>
          </w:p>
          <w:p w:rsidR="00335D81" w:rsidRPr="00150C42" w:rsidRDefault="00335D81" w:rsidP="00335D81">
            <w:pPr>
              <w:numPr>
                <w:ilvl w:val="0"/>
                <w:numId w:val="11"/>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School Nurse Service</w:t>
            </w:r>
          </w:p>
          <w:p w:rsidR="00335D81" w:rsidRPr="00150C42" w:rsidRDefault="00335D81" w:rsidP="00335D81">
            <w:pPr>
              <w:numPr>
                <w:ilvl w:val="0"/>
                <w:numId w:val="11"/>
              </w:numPr>
              <w:pBdr>
                <w:top w:val="nil"/>
                <w:left w:val="nil"/>
                <w:bottom w:val="nil"/>
                <w:right w:val="nil"/>
                <w:between w:val="nil"/>
              </w:pBdr>
              <w:spacing w:line="259" w:lineRule="auto"/>
              <w:contextualSpacing/>
              <w:rPr>
                <w:rFonts w:ascii="Verdana" w:hAnsi="Verdana"/>
                <w:color w:val="000000"/>
              </w:rPr>
            </w:pPr>
            <w:r w:rsidRPr="00150C42">
              <w:rPr>
                <w:rFonts w:ascii="Verdana" w:eastAsia="Verdana" w:hAnsi="Verdana" w:cs="Verdana"/>
                <w:color w:val="000000"/>
              </w:rPr>
              <w:t>Child and Adolescent Mental Health Services (CAMHs)</w:t>
            </w:r>
          </w:p>
          <w:p w:rsidR="00335D81" w:rsidRPr="00150C42" w:rsidRDefault="00335D81" w:rsidP="00335D81">
            <w:pPr>
              <w:pBdr>
                <w:top w:val="nil"/>
                <w:left w:val="nil"/>
                <w:bottom w:val="nil"/>
                <w:right w:val="nil"/>
                <w:between w:val="nil"/>
              </w:pBdr>
              <w:spacing w:line="259" w:lineRule="auto"/>
              <w:contextualSpacing/>
              <w:rPr>
                <w:rFonts w:ascii="Verdana" w:hAnsi="Verdana"/>
                <w:color w:val="000000"/>
              </w:rPr>
            </w:pPr>
          </w:p>
        </w:tc>
      </w:tr>
      <w:tr w:rsidR="008038EF" w:rsidRPr="00150C42" w:rsidTr="001825BD">
        <w:trPr>
          <w:trHeight w:val="639"/>
        </w:trPr>
        <w:tc>
          <w:tcPr>
            <w:tcW w:w="8505" w:type="dxa"/>
            <w:gridSpan w:val="2"/>
          </w:tcPr>
          <w:p w:rsidR="008038EF" w:rsidRPr="00150C42" w:rsidRDefault="008038EF" w:rsidP="001652D8">
            <w:pPr>
              <w:autoSpaceDE w:val="0"/>
              <w:autoSpaceDN w:val="0"/>
              <w:adjustRightInd w:val="0"/>
              <w:rPr>
                <w:rFonts w:ascii="Verdana" w:hAnsi="Verdana" w:cs="Calibri"/>
                <w:lang w:val="en-GB"/>
              </w:rPr>
            </w:pPr>
            <w:r w:rsidRPr="00150C42">
              <w:rPr>
                <w:rFonts w:ascii="Verdana" w:hAnsi="Verdana" w:cs="Calibri-Bold"/>
                <w:b/>
                <w:bCs/>
                <w:lang w:val="en-GB"/>
              </w:rPr>
              <w:t>How will equipment and facilities to support children and young people with SEND be secured?</w:t>
            </w:r>
          </w:p>
        </w:tc>
      </w:tr>
      <w:tr w:rsidR="008038EF" w:rsidRPr="00150C42" w:rsidTr="003E70C0">
        <w:trPr>
          <w:trHeight w:val="1257"/>
        </w:trPr>
        <w:tc>
          <w:tcPr>
            <w:tcW w:w="8505" w:type="dxa"/>
            <w:gridSpan w:val="2"/>
          </w:tcPr>
          <w:p w:rsidR="008038EF" w:rsidRPr="00150C42" w:rsidRDefault="009E6948" w:rsidP="009E6948">
            <w:pPr>
              <w:autoSpaceDE w:val="0"/>
              <w:autoSpaceDN w:val="0"/>
              <w:adjustRightInd w:val="0"/>
              <w:rPr>
                <w:rFonts w:ascii="Verdana" w:hAnsi="Verdana" w:cs="Calibri"/>
                <w:lang w:val="en-GB"/>
              </w:rPr>
            </w:pPr>
            <w:r w:rsidRPr="00150C42">
              <w:rPr>
                <w:rFonts w:ascii="Verdana" w:hAnsi="Verdana" w:cs="Calibri"/>
                <w:lang w:val="en-GB"/>
              </w:rPr>
              <w:t>The academy is currently wheelchair accessible with disabled parking bays and the appropriate changing and toilet facilities. Equipment is provided and adaptations are made for individuals as they join the organisation. We work with the appropriate services to ensure that adaptations are fit for purpose. At every step, we include the family and the student as we make decisions.</w:t>
            </w:r>
          </w:p>
        </w:tc>
      </w:tr>
      <w:tr w:rsidR="007E6E52" w:rsidRPr="00150C42">
        <w:trPr>
          <w:trHeight w:val="380"/>
        </w:trPr>
        <w:tc>
          <w:tcPr>
            <w:tcW w:w="8505" w:type="dxa"/>
            <w:gridSpan w:val="2"/>
          </w:tcPr>
          <w:p w:rsidR="007E6E52" w:rsidRPr="00150C42" w:rsidRDefault="004B64AE">
            <w:pPr>
              <w:jc w:val="both"/>
              <w:rPr>
                <w:rFonts w:ascii="Verdana" w:eastAsia="Verdana" w:hAnsi="Verdana" w:cs="Verdana"/>
              </w:rPr>
            </w:pPr>
            <w:r w:rsidRPr="00150C42">
              <w:rPr>
                <w:rFonts w:ascii="Verdana" w:eastAsia="Verdana" w:hAnsi="Verdana" w:cs="Verdana"/>
                <w:b/>
              </w:rPr>
              <w:t xml:space="preserve">How will parents and </w:t>
            </w:r>
            <w:proofErr w:type="spellStart"/>
            <w:r w:rsidRPr="00150C42">
              <w:rPr>
                <w:rFonts w:ascii="Verdana" w:eastAsia="Verdana" w:hAnsi="Verdana" w:cs="Verdana"/>
                <w:b/>
              </w:rPr>
              <w:t>carers</w:t>
            </w:r>
            <w:proofErr w:type="spellEnd"/>
            <w:r w:rsidRPr="00150C42">
              <w:rPr>
                <w:rFonts w:ascii="Verdana" w:eastAsia="Verdana" w:hAnsi="Verdana" w:cs="Verdana"/>
                <w:b/>
              </w:rPr>
              <w:t xml:space="preserve"> of children with additional needs be consulted about, and involved in, the education of their children?</w:t>
            </w:r>
          </w:p>
        </w:tc>
      </w:tr>
      <w:tr w:rsidR="007E6E52" w:rsidRPr="00150C42">
        <w:trPr>
          <w:trHeight w:val="380"/>
        </w:trPr>
        <w:tc>
          <w:tcPr>
            <w:tcW w:w="8505" w:type="dxa"/>
            <w:gridSpan w:val="2"/>
          </w:tcPr>
          <w:p w:rsidR="009E6948" w:rsidRPr="00150C42" w:rsidRDefault="009E6948">
            <w:pPr>
              <w:jc w:val="both"/>
              <w:rPr>
                <w:rFonts w:ascii="Verdana" w:eastAsia="Verdana" w:hAnsi="Verdana" w:cs="Verdana"/>
              </w:rPr>
            </w:pPr>
          </w:p>
          <w:p w:rsidR="009E6948" w:rsidRPr="00150C42" w:rsidRDefault="009E6948" w:rsidP="009E6948">
            <w:pPr>
              <w:autoSpaceDE w:val="0"/>
              <w:autoSpaceDN w:val="0"/>
              <w:adjustRightInd w:val="0"/>
              <w:rPr>
                <w:rFonts w:ascii="Verdana" w:hAnsi="Verdana" w:cs="Calibri"/>
                <w:lang w:val="en-GB"/>
              </w:rPr>
            </w:pPr>
            <w:r w:rsidRPr="00150C42">
              <w:rPr>
                <w:rFonts w:ascii="Verdana" w:hAnsi="Verdana" w:cs="Calibri"/>
                <w:lang w:val="en-GB"/>
              </w:rPr>
              <w:t xml:space="preserve">The academy hosts an open evening, an open morning, annual </w:t>
            </w:r>
            <w:r w:rsidRPr="00150C42">
              <w:rPr>
                <w:rFonts w:ascii="Verdana" w:hAnsi="Verdana" w:cs="Calibri"/>
                <w:lang w:val="en-GB"/>
              </w:rPr>
              <w:lastRenderedPageBreak/>
              <w:t xml:space="preserve">parents’ evenings and </w:t>
            </w:r>
            <w:proofErr w:type="gramStart"/>
            <w:r w:rsidRPr="00150C42">
              <w:rPr>
                <w:rFonts w:ascii="Verdana" w:hAnsi="Verdana" w:cs="Calibri"/>
                <w:lang w:val="en-GB"/>
              </w:rPr>
              <w:t>a</w:t>
            </w:r>
            <w:proofErr w:type="gramEnd"/>
            <w:r w:rsidRPr="00150C42">
              <w:rPr>
                <w:rFonts w:ascii="Verdana" w:hAnsi="Verdana" w:cs="Calibri"/>
                <w:lang w:val="en-GB"/>
              </w:rPr>
              <w:t xml:space="preserve"> information evenings. In addition to this, there is a robust transition program for Year 6 students, with additional transition days for those identified as having additional needs. The SEND team meet all students with needs prior to them starting at </w:t>
            </w:r>
            <w:proofErr w:type="spellStart"/>
            <w:r w:rsidRPr="00150C42">
              <w:rPr>
                <w:rFonts w:ascii="Verdana" w:hAnsi="Verdana" w:cs="Calibri"/>
                <w:lang w:val="en-GB"/>
              </w:rPr>
              <w:t>Worle</w:t>
            </w:r>
            <w:proofErr w:type="spellEnd"/>
            <w:r w:rsidRPr="00150C42">
              <w:rPr>
                <w:rFonts w:ascii="Verdana" w:hAnsi="Verdana" w:cs="Calibri"/>
                <w:lang w:val="en-GB"/>
              </w:rPr>
              <w:t xml:space="preserve">. </w:t>
            </w:r>
          </w:p>
          <w:p w:rsidR="009E6948" w:rsidRPr="00150C42" w:rsidRDefault="009E6948" w:rsidP="009E6948">
            <w:pPr>
              <w:autoSpaceDE w:val="0"/>
              <w:autoSpaceDN w:val="0"/>
              <w:adjustRightInd w:val="0"/>
              <w:rPr>
                <w:rFonts w:ascii="Verdana" w:hAnsi="Verdana" w:cs="Calibri"/>
                <w:lang w:val="en-GB"/>
              </w:rPr>
            </w:pPr>
          </w:p>
          <w:p w:rsidR="009E6948" w:rsidRPr="00150C42" w:rsidRDefault="009E6948" w:rsidP="009E6948">
            <w:pPr>
              <w:autoSpaceDE w:val="0"/>
              <w:autoSpaceDN w:val="0"/>
              <w:adjustRightInd w:val="0"/>
              <w:rPr>
                <w:rFonts w:ascii="Verdana" w:hAnsi="Verdana" w:cs="Calibri"/>
                <w:lang w:val="en-GB"/>
              </w:rPr>
            </w:pPr>
            <w:r w:rsidRPr="00150C42">
              <w:rPr>
                <w:rFonts w:ascii="Verdana" w:hAnsi="Verdana" w:cs="Calibri"/>
                <w:lang w:val="en-GB"/>
              </w:rPr>
              <w:t>Once a student with additional needs starts with us, we make regular contact, initially through the form tutor. Parents who want weekly contact with the SEND team tend to prefer e-mail. However, the SEND team are also happy to have regular phone contact. A number of parents have got involved in SEND and supporting other parents. This is something that we encourage.</w:t>
            </w:r>
          </w:p>
          <w:p w:rsidR="007E6E52" w:rsidRPr="00150C42" w:rsidRDefault="007E6E52">
            <w:pPr>
              <w:jc w:val="both"/>
              <w:rPr>
                <w:rFonts w:ascii="Verdana" w:eastAsia="Verdana" w:hAnsi="Verdana" w:cs="Verdana"/>
                <w:b/>
              </w:rPr>
            </w:pPr>
          </w:p>
        </w:tc>
      </w:tr>
      <w:tr w:rsidR="007E6E52" w:rsidRPr="00150C42">
        <w:trPr>
          <w:trHeight w:val="380"/>
        </w:trPr>
        <w:tc>
          <w:tcPr>
            <w:tcW w:w="8505" w:type="dxa"/>
            <w:gridSpan w:val="2"/>
          </w:tcPr>
          <w:p w:rsidR="007E6E52" w:rsidRPr="00150C42" w:rsidRDefault="004B64AE">
            <w:pPr>
              <w:jc w:val="both"/>
              <w:rPr>
                <w:rFonts w:ascii="Verdana" w:eastAsia="Verdana" w:hAnsi="Verdana" w:cs="Verdana"/>
                <w:b/>
              </w:rPr>
            </w:pPr>
            <w:r w:rsidRPr="00150C42">
              <w:rPr>
                <w:rFonts w:ascii="Verdana" w:eastAsia="Verdana" w:hAnsi="Verdana" w:cs="Verdana"/>
                <w:b/>
              </w:rPr>
              <w:lastRenderedPageBreak/>
              <w:t>How will parents know how their child is doing?</w:t>
            </w:r>
          </w:p>
        </w:tc>
      </w:tr>
      <w:tr w:rsidR="007E6E52" w:rsidRPr="00150C42">
        <w:trPr>
          <w:trHeight w:val="380"/>
        </w:trPr>
        <w:tc>
          <w:tcPr>
            <w:tcW w:w="8505" w:type="dxa"/>
            <w:gridSpan w:val="2"/>
          </w:tcPr>
          <w:p w:rsidR="007E6E52" w:rsidRPr="00150C42" w:rsidRDefault="004B64AE">
            <w:pPr>
              <w:jc w:val="both"/>
              <w:rPr>
                <w:rFonts w:ascii="Verdana" w:eastAsia="Verdana" w:hAnsi="Verdana" w:cs="Verdana"/>
              </w:rPr>
            </w:pPr>
            <w:r w:rsidRPr="00150C42">
              <w:rPr>
                <w:rFonts w:ascii="Verdana" w:eastAsia="Verdana" w:hAnsi="Verdana" w:cs="Verdana"/>
              </w:rPr>
              <w:t xml:space="preserve">Four times a year parents and </w:t>
            </w:r>
            <w:proofErr w:type="spellStart"/>
            <w:r w:rsidRPr="00150C42">
              <w:rPr>
                <w:rFonts w:ascii="Verdana" w:eastAsia="Verdana" w:hAnsi="Verdana" w:cs="Verdana"/>
              </w:rPr>
              <w:t>carers</w:t>
            </w:r>
            <w:proofErr w:type="spellEnd"/>
            <w:r w:rsidRPr="00150C42">
              <w:rPr>
                <w:rFonts w:ascii="Verdana" w:eastAsia="Verdana" w:hAnsi="Verdana" w:cs="Verdana"/>
              </w:rPr>
              <w:t xml:space="preserve"> will receive a Praising Stars report which outlines how their child is performing academically (current grade and predicted grade) and an evaluation of their effort in lessons. </w:t>
            </w:r>
          </w:p>
          <w:p w:rsidR="007E6E52" w:rsidRPr="00150C42" w:rsidRDefault="007E6E52">
            <w:pPr>
              <w:jc w:val="both"/>
              <w:rPr>
                <w:rFonts w:ascii="Verdana" w:eastAsia="Verdana" w:hAnsi="Verdana" w:cs="Verdana"/>
                <w:highlight w:val="red"/>
              </w:rPr>
            </w:pPr>
          </w:p>
          <w:p w:rsidR="007E6E52" w:rsidRPr="00150C42" w:rsidRDefault="004B64AE">
            <w:pPr>
              <w:jc w:val="both"/>
              <w:rPr>
                <w:rFonts w:ascii="Verdana" w:eastAsia="Verdana" w:hAnsi="Verdana" w:cs="Verdana"/>
              </w:rPr>
            </w:pPr>
            <w:r w:rsidRPr="00150C42">
              <w:rPr>
                <w:rFonts w:ascii="Verdana" w:eastAsia="Verdana" w:hAnsi="Verdana" w:cs="Verdana"/>
              </w:rPr>
              <w:t>If a child is accessing a SEND intervention, the parents will be informed in writing and will receive an update on their progress during the intervention (if it is for the year) and at the end of the intervention to outline their progress. We also send out certificates of achievement.</w:t>
            </w:r>
          </w:p>
          <w:p w:rsidR="007E6E52" w:rsidRPr="00150C42" w:rsidRDefault="007E6E52">
            <w:pPr>
              <w:jc w:val="both"/>
              <w:rPr>
                <w:rFonts w:ascii="Verdana" w:eastAsia="Verdana" w:hAnsi="Verdana" w:cs="Verdana"/>
              </w:rPr>
            </w:pPr>
          </w:p>
        </w:tc>
      </w:tr>
      <w:tr w:rsidR="00DF1957" w:rsidRPr="00150C42">
        <w:trPr>
          <w:trHeight w:val="380"/>
        </w:trPr>
        <w:tc>
          <w:tcPr>
            <w:tcW w:w="8505" w:type="dxa"/>
            <w:gridSpan w:val="2"/>
          </w:tcPr>
          <w:p w:rsidR="00DF1957" w:rsidRPr="00150C42" w:rsidRDefault="00DF1957" w:rsidP="00DF1957">
            <w:pPr>
              <w:autoSpaceDE w:val="0"/>
              <w:autoSpaceDN w:val="0"/>
              <w:adjustRightInd w:val="0"/>
              <w:rPr>
                <w:rFonts w:ascii="Verdana" w:hAnsi="Verdana" w:cs="Calibri-Bold"/>
                <w:b/>
                <w:bCs/>
                <w:lang w:val="en-GB"/>
              </w:rPr>
            </w:pPr>
            <w:r w:rsidRPr="00150C42">
              <w:rPr>
                <w:rFonts w:ascii="Verdana" w:hAnsi="Verdana" w:cs="Calibri-Bold"/>
                <w:b/>
                <w:bCs/>
                <w:lang w:val="en-GB"/>
              </w:rPr>
              <w:t>How will children and young people with additional needs be consulted about, and involved in, their education?</w:t>
            </w:r>
          </w:p>
        </w:tc>
      </w:tr>
      <w:tr w:rsidR="00DF1957" w:rsidRPr="00150C42">
        <w:trPr>
          <w:trHeight w:val="380"/>
        </w:trPr>
        <w:tc>
          <w:tcPr>
            <w:tcW w:w="8505" w:type="dxa"/>
            <w:gridSpan w:val="2"/>
          </w:tcPr>
          <w:p w:rsidR="00DF1957" w:rsidRPr="00150C42" w:rsidRDefault="00DF1957" w:rsidP="00DF1957">
            <w:pPr>
              <w:autoSpaceDE w:val="0"/>
              <w:autoSpaceDN w:val="0"/>
              <w:adjustRightInd w:val="0"/>
              <w:rPr>
                <w:rFonts w:ascii="Verdana" w:hAnsi="Verdana" w:cs="Calibri"/>
                <w:lang w:val="en-GB"/>
              </w:rPr>
            </w:pPr>
            <w:r w:rsidRPr="00150C42">
              <w:rPr>
                <w:rFonts w:ascii="Verdana" w:hAnsi="Verdana" w:cs="Calibri"/>
                <w:lang w:val="en-GB"/>
              </w:rPr>
              <w:t>All students receiving support and intervention take part in the annual “Student Voice”. They enjoy giving their views to our staff.</w:t>
            </w:r>
          </w:p>
        </w:tc>
      </w:tr>
      <w:tr w:rsidR="00B62153" w:rsidRPr="00150C42">
        <w:trPr>
          <w:trHeight w:val="380"/>
        </w:trPr>
        <w:tc>
          <w:tcPr>
            <w:tcW w:w="8505" w:type="dxa"/>
            <w:gridSpan w:val="2"/>
          </w:tcPr>
          <w:p w:rsidR="00B62153" w:rsidRPr="00150C42" w:rsidRDefault="00B62153" w:rsidP="00B62153">
            <w:pPr>
              <w:autoSpaceDE w:val="0"/>
              <w:autoSpaceDN w:val="0"/>
              <w:adjustRightInd w:val="0"/>
              <w:rPr>
                <w:rFonts w:ascii="Verdana" w:hAnsi="Verdana" w:cs="Calibri-Bold"/>
                <w:b/>
                <w:bCs/>
                <w:lang w:val="en-GB"/>
              </w:rPr>
            </w:pPr>
            <w:r w:rsidRPr="00150C42">
              <w:rPr>
                <w:rFonts w:ascii="Verdana" w:hAnsi="Verdana" w:cs="Calibri-Bold"/>
                <w:b/>
                <w:bCs/>
                <w:lang w:val="en-GB"/>
              </w:rPr>
              <w:t>What are the arrangements made by the governing body relating to the treatmen</w:t>
            </w:r>
            <w:r w:rsidR="00A75FED" w:rsidRPr="00150C42">
              <w:rPr>
                <w:rFonts w:ascii="Verdana" w:hAnsi="Verdana" w:cs="Calibri-Bold"/>
                <w:b/>
                <w:bCs/>
                <w:lang w:val="en-GB"/>
              </w:rPr>
              <w:t xml:space="preserve">t of complaints from </w:t>
            </w:r>
            <w:r w:rsidRPr="00150C42">
              <w:rPr>
                <w:rFonts w:ascii="Verdana" w:hAnsi="Verdana" w:cs="Calibri-Bold"/>
                <w:b/>
                <w:bCs/>
                <w:lang w:val="en-GB"/>
              </w:rPr>
              <w:t>parents of students with additional needs concerning the provision made at the school?</w:t>
            </w:r>
          </w:p>
        </w:tc>
      </w:tr>
      <w:tr w:rsidR="00B62153" w:rsidRPr="00150C42">
        <w:trPr>
          <w:trHeight w:val="380"/>
        </w:trPr>
        <w:tc>
          <w:tcPr>
            <w:tcW w:w="8505" w:type="dxa"/>
            <w:gridSpan w:val="2"/>
          </w:tcPr>
          <w:p w:rsidR="00B62153" w:rsidRPr="00150C42" w:rsidRDefault="00B62153" w:rsidP="00B62153">
            <w:pPr>
              <w:autoSpaceDE w:val="0"/>
              <w:autoSpaceDN w:val="0"/>
              <w:adjustRightInd w:val="0"/>
              <w:rPr>
                <w:rFonts w:ascii="Verdana" w:hAnsi="Verdana" w:cs="Calibri"/>
                <w:lang w:val="en-GB"/>
              </w:rPr>
            </w:pPr>
            <w:r w:rsidRPr="00150C42">
              <w:rPr>
                <w:rFonts w:ascii="Verdana" w:hAnsi="Verdana" w:cs="Calibri"/>
                <w:lang w:val="en-GB"/>
              </w:rPr>
              <w:t xml:space="preserve">In the first instance, parents should contact </w:t>
            </w:r>
            <w:proofErr w:type="spellStart"/>
            <w:r w:rsidRPr="00150C42">
              <w:rPr>
                <w:rFonts w:ascii="Verdana" w:hAnsi="Verdana" w:cs="Calibri"/>
                <w:lang w:val="en-GB"/>
              </w:rPr>
              <w:t>Kirsty</w:t>
            </w:r>
            <w:proofErr w:type="spellEnd"/>
            <w:r w:rsidRPr="00150C42">
              <w:rPr>
                <w:rFonts w:ascii="Verdana" w:hAnsi="Verdana" w:cs="Calibri"/>
                <w:lang w:val="en-GB"/>
              </w:rPr>
              <w:t xml:space="preserve"> Fitzgerald (</w:t>
            </w:r>
            <w:r w:rsidR="005262D4" w:rsidRPr="00150C42">
              <w:rPr>
                <w:rFonts w:ascii="Verdana" w:hAnsi="Verdana" w:cs="Calibri"/>
                <w:lang w:val="en-GB"/>
              </w:rPr>
              <w:t>SENDCO</w:t>
            </w:r>
            <w:r w:rsidRPr="00150C42">
              <w:rPr>
                <w:rFonts w:ascii="Verdana" w:hAnsi="Verdana" w:cs="Calibri"/>
                <w:lang w:val="en-GB"/>
              </w:rPr>
              <w:t xml:space="preserve">). If there is no resolution here (which there most often is) then the complaints procedure should be followed. This can be found on the academy’s </w:t>
            </w:r>
            <w:r w:rsidR="005262D4" w:rsidRPr="00150C42">
              <w:rPr>
                <w:rFonts w:ascii="Verdana" w:hAnsi="Verdana" w:cs="Calibri"/>
                <w:lang w:val="en-GB"/>
              </w:rPr>
              <w:t xml:space="preserve">website: </w:t>
            </w:r>
            <w:hyperlink r:id="rId11">
              <w:r w:rsidR="005262D4" w:rsidRPr="00150C42">
                <w:rPr>
                  <w:rFonts w:ascii="Verdana" w:eastAsia="Verdana" w:hAnsi="Verdana" w:cs="Verdana"/>
                  <w:b/>
                  <w:color w:val="0000FF"/>
                  <w:u w:val="single"/>
                </w:rPr>
                <w:t>http://www.worle.n-somerset.sch.uk/policies/ComplaintsPolicy.pdf</w:t>
              </w:r>
            </w:hyperlink>
          </w:p>
        </w:tc>
      </w:tr>
      <w:tr w:rsidR="00B62153" w:rsidRPr="00150C42">
        <w:trPr>
          <w:trHeight w:val="380"/>
        </w:trPr>
        <w:tc>
          <w:tcPr>
            <w:tcW w:w="8505" w:type="dxa"/>
            <w:gridSpan w:val="2"/>
          </w:tcPr>
          <w:p w:rsidR="00B62153" w:rsidRPr="00150C42" w:rsidRDefault="00B62153" w:rsidP="00B62153">
            <w:pPr>
              <w:autoSpaceDE w:val="0"/>
              <w:autoSpaceDN w:val="0"/>
              <w:adjustRightInd w:val="0"/>
              <w:rPr>
                <w:rFonts w:ascii="Verdana" w:hAnsi="Verdana" w:cs="Calibri-Bold"/>
                <w:b/>
                <w:bCs/>
                <w:lang w:val="en-GB"/>
              </w:rPr>
            </w:pPr>
            <w:r w:rsidRPr="00150C42">
              <w:rPr>
                <w:rFonts w:ascii="Verdana" w:hAnsi="Verdana" w:cs="Calibri-Bold"/>
                <w:b/>
                <w:bCs/>
                <w:lang w:val="en-GB"/>
              </w:rPr>
              <w:t>What are the academy’s arrangements for supporting students with additional needs in transferring between phases of education or in preparing for adulthood and independent living?</w:t>
            </w:r>
          </w:p>
        </w:tc>
      </w:tr>
      <w:tr w:rsidR="00B62153" w:rsidRPr="00150C42">
        <w:trPr>
          <w:trHeight w:val="380"/>
        </w:trPr>
        <w:tc>
          <w:tcPr>
            <w:tcW w:w="8505" w:type="dxa"/>
            <w:gridSpan w:val="2"/>
          </w:tcPr>
          <w:p w:rsidR="00B62153" w:rsidRPr="00150C42" w:rsidRDefault="00B62153" w:rsidP="00B62153">
            <w:pPr>
              <w:autoSpaceDE w:val="0"/>
              <w:autoSpaceDN w:val="0"/>
              <w:adjustRightInd w:val="0"/>
              <w:rPr>
                <w:rFonts w:ascii="Verdana" w:hAnsi="Verdana" w:cs="Calibri"/>
                <w:lang w:val="en-GB"/>
              </w:rPr>
            </w:pPr>
            <w:r w:rsidRPr="00150C42">
              <w:rPr>
                <w:rFonts w:ascii="Verdana" w:hAnsi="Verdana" w:cs="Calibri"/>
                <w:lang w:val="en-GB"/>
              </w:rPr>
              <w:t>The academy works closely with the local colleges to ensure a smooth transition into post 16 education. Here at the academy, we have a dedicated team of staff, gathering information from all teachers and pastoral staff to pass on.</w:t>
            </w:r>
          </w:p>
        </w:tc>
      </w:tr>
      <w:tr w:rsidR="007E6E52" w:rsidRPr="00150C42">
        <w:tc>
          <w:tcPr>
            <w:tcW w:w="8505" w:type="dxa"/>
            <w:gridSpan w:val="2"/>
          </w:tcPr>
          <w:p w:rsidR="007E6E52" w:rsidRPr="00150C42" w:rsidRDefault="004B64AE">
            <w:pPr>
              <w:rPr>
                <w:rFonts w:ascii="Verdana" w:eastAsia="Verdana" w:hAnsi="Verdana" w:cs="Verdana"/>
                <w:b/>
              </w:rPr>
            </w:pPr>
            <w:r w:rsidRPr="00150C42">
              <w:rPr>
                <w:rFonts w:ascii="Verdana" w:eastAsia="Verdana" w:hAnsi="Verdana" w:cs="Verdana"/>
                <w:b/>
              </w:rPr>
              <w:t>Where is the Local Authority’s Offer published?</w:t>
            </w:r>
          </w:p>
        </w:tc>
      </w:tr>
      <w:tr w:rsidR="007E6E52" w:rsidRPr="00150C42">
        <w:tc>
          <w:tcPr>
            <w:tcW w:w="8505" w:type="dxa"/>
            <w:gridSpan w:val="2"/>
          </w:tcPr>
          <w:p w:rsidR="007E6E52" w:rsidRPr="00150C42" w:rsidRDefault="004B64AE">
            <w:pPr>
              <w:jc w:val="both"/>
              <w:rPr>
                <w:rFonts w:ascii="Verdana" w:eastAsia="Verdana" w:hAnsi="Verdana" w:cs="Verdana"/>
                <w:b/>
              </w:rPr>
            </w:pPr>
            <w:r w:rsidRPr="00150C42">
              <w:rPr>
                <w:rFonts w:ascii="Verdana" w:eastAsia="Verdana" w:hAnsi="Verdana" w:cs="Verdana"/>
              </w:rPr>
              <w:lastRenderedPageBreak/>
              <w:t>The Local Authority Offer can be found on the North Somerset website:</w:t>
            </w:r>
          </w:p>
          <w:p w:rsidR="007E6E52" w:rsidRPr="00150C42" w:rsidRDefault="007E6E52">
            <w:pPr>
              <w:jc w:val="both"/>
              <w:rPr>
                <w:rFonts w:ascii="Verdana" w:eastAsia="Verdana" w:hAnsi="Verdana" w:cs="Verdana"/>
                <w:b/>
              </w:rPr>
            </w:pPr>
          </w:p>
          <w:p w:rsidR="007E6E52" w:rsidRPr="00150C42" w:rsidRDefault="00EE5009">
            <w:pPr>
              <w:rPr>
                <w:rFonts w:ascii="Verdana" w:eastAsia="Verdana" w:hAnsi="Verdana" w:cs="Verdana"/>
              </w:rPr>
            </w:pPr>
            <w:hyperlink r:id="rId12">
              <w:r w:rsidR="004B64AE" w:rsidRPr="00150C42">
                <w:rPr>
                  <w:rFonts w:ascii="Verdana" w:eastAsia="Verdana" w:hAnsi="Verdana" w:cs="Verdana"/>
                  <w:color w:val="0000FF"/>
                  <w:u w:val="single"/>
                </w:rPr>
                <w:t>http://www.n-somerset.gov.uk/my-services/children-young-people-families/local-offer-and-early-help/local-offer/</w:t>
              </w:r>
            </w:hyperlink>
          </w:p>
          <w:p w:rsidR="007E6E52" w:rsidRPr="00150C42" w:rsidRDefault="007E6E52">
            <w:pPr>
              <w:rPr>
                <w:rFonts w:ascii="Verdana" w:eastAsia="Verdana" w:hAnsi="Verdana" w:cs="Verdana"/>
                <w:b/>
              </w:rPr>
            </w:pPr>
            <w:bookmarkStart w:id="1" w:name="_30j0zll" w:colFirst="0" w:colLast="0"/>
            <w:bookmarkEnd w:id="1"/>
          </w:p>
        </w:tc>
      </w:tr>
    </w:tbl>
    <w:p w:rsidR="007E6E52" w:rsidRPr="00150C42" w:rsidRDefault="007E6E52">
      <w:pPr>
        <w:rPr>
          <w:rFonts w:ascii="Verdana" w:eastAsia="Verdana" w:hAnsi="Verdana" w:cs="Verdana"/>
          <w:b/>
          <w:u w:val="single"/>
        </w:rPr>
      </w:pPr>
    </w:p>
    <w:tbl>
      <w:tblPr>
        <w:tblStyle w:val="a1"/>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573"/>
      </w:tblGrid>
      <w:tr w:rsidR="007E6E52" w:rsidRPr="00150C42">
        <w:trPr>
          <w:trHeight w:val="140"/>
        </w:trPr>
        <w:tc>
          <w:tcPr>
            <w:tcW w:w="8516" w:type="dxa"/>
            <w:gridSpan w:val="2"/>
          </w:tcPr>
          <w:p w:rsidR="007E6E52" w:rsidRPr="00150C42" w:rsidRDefault="004B64AE">
            <w:pPr>
              <w:jc w:val="center"/>
              <w:rPr>
                <w:rFonts w:ascii="Verdana" w:eastAsia="Verdana" w:hAnsi="Verdana" w:cs="Verdana"/>
                <w:b/>
              </w:rPr>
            </w:pPr>
            <w:r w:rsidRPr="00150C42">
              <w:rPr>
                <w:rFonts w:ascii="Verdana" w:eastAsia="Verdana" w:hAnsi="Verdana" w:cs="Verdana"/>
                <w:b/>
              </w:rPr>
              <w:t>Glossary of Terms</w:t>
            </w:r>
          </w:p>
        </w:tc>
      </w:tr>
      <w:tr w:rsidR="007E6E52" w:rsidRPr="00150C42" w:rsidTr="007336F3">
        <w:trPr>
          <w:trHeight w:val="140"/>
        </w:trPr>
        <w:tc>
          <w:tcPr>
            <w:tcW w:w="2943" w:type="dxa"/>
          </w:tcPr>
          <w:p w:rsidR="007E6E52" w:rsidRPr="00150C42" w:rsidRDefault="004B64AE">
            <w:pPr>
              <w:rPr>
                <w:rFonts w:ascii="Verdana" w:eastAsia="Verdana" w:hAnsi="Verdana" w:cs="Verdana"/>
                <w:b/>
              </w:rPr>
            </w:pPr>
            <w:r w:rsidRPr="00150C42">
              <w:rPr>
                <w:rFonts w:ascii="Verdana" w:eastAsia="Verdana" w:hAnsi="Verdana" w:cs="Verdana"/>
                <w:b/>
              </w:rPr>
              <w:t>Abbreviation</w:t>
            </w:r>
          </w:p>
        </w:tc>
        <w:tc>
          <w:tcPr>
            <w:tcW w:w="5573" w:type="dxa"/>
          </w:tcPr>
          <w:p w:rsidR="007E6E52" w:rsidRPr="00150C42" w:rsidRDefault="004B64AE">
            <w:pPr>
              <w:rPr>
                <w:rFonts w:ascii="Verdana" w:eastAsia="Verdana" w:hAnsi="Verdana" w:cs="Verdana"/>
                <w:b/>
              </w:rPr>
            </w:pPr>
            <w:r w:rsidRPr="00150C42">
              <w:rPr>
                <w:rFonts w:ascii="Verdana" w:eastAsia="Verdana" w:hAnsi="Verdana" w:cs="Verdana"/>
                <w:b/>
              </w:rPr>
              <w:t>Meaning</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ASD</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Autism Spectrum Disorder</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CAMHS</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Child Adolescent Mental Health Services</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EHCP</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Education, Health and Care Plan</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EP</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Educational Psychologist</w:t>
            </w:r>
          </w:p>
        </w:tc>
      </w:tr>
      <w:tr w:rsidR="007E6E52" w:rsidRPr="00150C42" w:rsidTr="007336F3">
        <w:tc>
          <w:tcPr>
            <w:tcW w:w="2943" w:type="dxa"/>
          </w:tcPr>
          <w:p w:rsidR="007E6E52" w:rsidRPr="00150C42" w:rsidRDefault="004B64AE">
            <w:pPr>
              <w:jc w:val="both"/>
              <w:rPr>
                <w:rFonts w:ascii="Verdana" w:eastAsia="Verdana" w:hAnsi="Verdana" w:cs="Verdana"/>
              </w:rPr>
            </w:pPr>
            <w:r w:rsidRPr="00150C42">
              <w:rPr>
                <w:rFonts w:ascii="Verdana" w:eastAsia="Verdana" w:hAnsi="Verdana" w:cs="Verdana"/>
              </w:rPr>
              <w:t>HI</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 xml:space="preserve">Hearing Impairment </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IBP</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 xml:space="preserve">Individual </w:t>
            </w:r>
            <w:proofErr w:type="spellStart"/>
            <w:r w:rsidRPr="00150C42">
              <w:rPr>
                <w:rFonts w:ascii="Verdana" w:eastAsia="Verdana" w:hAnsi="Verdana" w:cs="Verdana"/>
              </w:rPr>
              <w:t>Behaviour</w:t>
            </w:r>
            <w:proofErr w:type="spellEnd"/>
            <w:r w:rsidRPr="00150C42">
              <w:rPr>
                <w:rFonts w:ascii="Verdana" w:eastAsia="Verdana" w:hAnsi="Verdana" w:cs="Verdana"/>
              </w:rPr>
              <w:t xml:space="preserve"> Plan</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IEP</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Individual Educational Plan</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PCP</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 xml:space="preserve">Person </w:t>
            </w:r>
            <w:proofErr w:type="spellStart"/>
            <w:r w:rsidRPr="00150C42">
              <w:rPr>
                <w:rFonts w:ascii="Verdana" w:eastAsia="Verdana" w:hAnsi="Verdana" w:cs="Verdana"/>
              </w:rPr>
              <w:t>Centred</w:t>
            </w:r>
            <w:proofErr w:type="spellEnd"/>
            <w:r w:rsidRPr="00150C42">
              <w:rPr>
                <w:rFonts w:ascii="Verdana" w:eastAsia="Verdana" w:hAnsi="Verdana" w:cs="Verdana"/>
              </w:rPr>
              <w:t xml:space="preserve"> Plan</w:t>
            </w:r>
          </w:p>
        </w:tc>
      </w:tr>
      <w:tr w:rsidR="007E6E52" w:rsidRPr="00150C42" w:rsidTr="007336F3">
        <w:tc>
          <w:tcPr>
            <w:tcW w:w="2943" w:type="dxa"/>
          </w:tcPr>
          <w:p w:rsidR="007E6E52" w:rsidRPr="00150C42" w:rsidRDefault="004B64AE">
            <w:pPr>
              <w:tabs>
                <w:tab w:val="left" w:pos="1035"/>
              </w:tabs>
              <w:rPr>
                <w:rFonts w:ascii="Verdana" w:eastAsia="Verdana" w:hAnsi="Verdana" w:cs="Verdana"/>
              </w:rPr>
            </w:pPr>
            <w:r w:rsidRPr="00150C42">
              <w:rPr>
                <w:rFonts w:ascii="Verdana" w:eastAsia="Verdana" w:hAnsi="Verdana" w:cs="Verdana"/>
              </w:rPr>
              <w:t>PDA</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Pathological Demand Avoidance</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PSP</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Pastoral Support Plan</w:t>
            </w:r>
          </w:p>
        </w:tc>
      </w:tr>
      <w:tr w:rsidR="007E6E52" w:rsidRPr="00150C42" w:rsidTr="007336F3">
        <w:tc>
          <w:tcPr>
            <w:tcW w:w="2943" w:type="dxa"/>
          </w:tcPr>
          <w:p w:rsidR="007E6E52" w:rsidRPr="00150C42" w:rsidRDefault="005262D4">
            <w:pPr>
              <w:rPr>
                <w:rFonts w:ascii="Verdana" w:eastAsia="Verdana" w:hAnsi="Verdana" w:cs="Verdana"/>
              </w:rPr>
            </w:pPr>
            <w:proofErr w:type="spellStart"/>
            <w:r w:rsidRPr="00150C42">
              <w:rPr>
                <w:rFonts w:ascii="Verdana" w:eastAsia="Verdana" w:hAnsi="Verdana" w:cs="Verdana"/>
              </w:rPr>
              <w:t>SENDCo</w:t>
            </w:r>
            <w:proofErr w:type="spellEnd"/>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Special Educational Needs and Disability Co-</w:t>
            </w:r>
            <w:proofErr w:type="spellStart"/>
            <w:r w:rsidRPr="00150C42">
              <w:rPr>
                <w:rFonts w:ascii="Verdana" w:eastAsia="Verdana" w:hAnsi="Verdana" w:cs="Verdana"/>
              </w:rPr>
              <w:t>ordinator</w:t>
            </w:r>
            <w:proofErr w:type="spellEnd"/>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SEND</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Special Educational Needs and Disability</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VI</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Visual Impairment</w:t>
            </w:r>
          </w:p>
        </w:tc>
      </w:tr>
      <w:tr w:rsidR="007E6E52" w:rsidRPr="00150C42" w:rsidTr="007336F3">
        <w:tc>
          <w:tcPr>
            <w:tcW w:w="2943" w:type="dxa"/>
          </w:tcPr>
          <w:p w:rsidR="007E6E52" w:rsidRPr="00150C42" w:rsidRDefault="004B64AE">
            <w:pPr>
              <w:rPr>
                <w:rFonts w:ascii="Verdana" w:eastAsia="Verdana" w:hAnsi="Verdana" w:cs="Verdana"/>
              </w:rPr>
            </w:pPr>
            <w:r w:rsidRPr="00150C42">
              <w:rPr>
                <w:rFonts w:ascii="Verdana" w:eastAsia="Verdana" w:hAnsi="Verdana" w:cs="Verdana"/>
              </w:rPr>
              <w:t>YES</w:t>
            </w:r>
          </w:p>
        </w:tc>
        <w:tc>
          <w:tcPr>
            <w:tcW w:w="5573" w:type="dxa"/>
          </w:tcPr>
          <w:p w:rsidR="007E6E52" w:rsidRPr="00150C42" w:rsidRDefault="004B64AE">
            <w:pPr>
              <w:rPr>
                <w:rFonts w:ascii="Verdana" w:eastAsia="Verdana" w:hAnsi="Verdana" w:cs="Verdana"/>
              </w:rPr>
            </w:pPr>
            <w:r w:rsidRPr="00150C42">
              <w:rPr>
                <w:rFonts w:ascii="Verdana" w:eastAsia="Verdana" w:hAnsi="Verdana" w:cs="Verdana"/>
              </w:rPr>
              <w:t>Youth Employment Service</w:t>
            </w:r>
          </w:p>
        </w:tc>
      </w:tr>
    </w:tbl>
    <w:p w:rsidR="007E6E52" w:rsidRPr="00150C42" w:rsidRDefault="007E6E52">
      <w:pPr>
        <w:rPr>
          <w:rFonts w:ascii="Verdana" w:eastAsia="Verdana" w:hAnsi="Verdana" w:cs="Verdana"/>
          <w:b/>
        </w:rPr>
      </w:pPr>
    </w:p>
    <w:p w:rsidR="007E6E52" w:rsidRPr="00150C42" w:rsidRDefault="007E6E52">
      <w:pPr>
        <w:rPr>
          <w:rFonts w:ascii="Verdana" w:eastAsia="Verdana" w:hAnsi="Verdana" w:cs="Verdana"/>
          <w:b/>
          <w:u w:val="single"/>
        </w:rPr>
      </w:pPr>
    </w:p>
    <w:tbl>
      <w:tblPr>
        <w:tblStyle w:val="a2"/>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5435"/>
      </w:tblGrid>
      <w:tr w:rsidR="007E6E52" w:rsidRPr="00150C42">
        <w:trPr>
          <w:trHeight w:val="560"/>
        </w:trPr>
        <w:tc>
          <w:tcPr>
            <w:tcW w:w="8520" w:type="dxa"/>
            <w:gridSpan w:val="2"/>
          </w:tcPr>
          <w:p w:rsidR="007E6E52" w:rsidRPr="00150C42" w:rsidRDefault="004B64AE">
            <w:pPr>
              <w:jc w:val="center"/>
              <w:rPr>
                <w:rFonts w:ascii="Verdana" w:eastAsia="Verdana" w:hAnsi="Verdana" w:cs="Verdana"/>
                <w:b/>
              </w:rPr>
            </w:pPr>
            <w:r w:rsidRPr="00150C42">
              <w:rPr>
                <w:rFonts w:ascii="Verdana" w:eastAsia="Verdana" w:hAnsi="Verdana" w:cs="Verdana"/>
                <w:b/>
              </w:rPr>
              <w:t>Links to Further Information and Support</w:t>
            </w:r>
          </w:p>
        </w:tc>
      </w:tr>
      <w:tr w:rsidR="007E6E52" w:rsidRPr="00150C42" w:rsidTr="00987E03">
        <w:trPr>
          <w:trHeight w:val="560"/>
        </w:trPr>
        <w:tc>
          <w:tcPr>
            <w:tcW w:w="3085" w:type="dxa"/>
          </w:tcPr>
          <w:p w:rsidR="007E6E52" w:rsidRPr="00150C42" w:rsidRDefault="004B64AE">
            <w:pPr>
              <w:rPr>
                <w:rFonts w:ascii="Verdana" w:eastAsia="Verdana" w:hAnsi="Verdana" w:cs="Verdana"/>
              </w:rPr>
            </w:pPr>
            <w:r w:rsidRPr="00150C42">
              <w:rPr>
                <w:rFonts w:ascii="Verdana" w:eastAsia="Verdana" w:hAnsi="Verdana" w:cs="Verdana"/>
              </w:rPr>
              <w:t>British Dyslexia Association</w:t>
            </w:r>
          </w:p>
        </w:tc>
        <w:tc>
          <w:tcPr>
            <w:tcW w:w="5435" w:type="dxa"/>
          </w:tcPr>
          <w:p w:rsidR="007E6E52" w:rsidRPr="00150C42" w:rsidRDefault="00EE5009">
            <w:pPr>
              <w:rPr>
                <w:rFonts w:ascii="Verdana" w:eastAsia="Verdana" w:hAnsi="Verdana" w:cs="Verdana"/>
              </w:rPr>
            </w:pPr>
            <w:hyperlink r:id="rId13">
              <w:r w:rsidR="004B64AE" w:rsidRPr="00150C42">
                <w:rPr>
                  <w:rFonts w:ascii="Verdana" w:eastAsia="Verdana" w:hAnsi="Verdana" w:cs="Verdana"/>
                  <w:color w:val="0000FF"/>
                  <w:u w:val="single"/>
                </w:rPr>
                <w:t>http://www.bdadyslexia.org.uk/</w:t>
              </w:r>
            </w:hyperlink>
          </w:p>
          <w:p w:rsidR="007E6E52" w:rsidRPr="00150C42" w:rsidRDefault="007E6E52">
            <w:pPr>
              <w:rPr>
                <w:rFonts w:ascii="Verdana" w:eastAsia="Verdana" w:hAnsi="Verdana" w:cs="Verdana"/>
              </w:rPr>
            </w:pPr>
          </w:p>
        </w:tc>
      </w:tr>
      <w:tr w:rsidR="007E6E52" w:rsidRPr="00150C42" w:rsidTr="00987E03">
        <w:tc>
          <w:tcPr>
            <w:tcW w:w="3085" w:type="dxa"/>
          </w:tcPr>
          <w:p w:rsidR="007E6E52" w:rsidRPr="00150C42" w:rsidRDefault="004B64AE">
            <w:pPr>
              <w:rPr>
                <w:rFonts w:ascii="Verdana" w:eastAsia="Verdana" w:hAnsi="Verdana" w:cs="Verdana"/>
              </w:rPr>
            </w:pPr>
            <w:r w:rsidRPr="00150C42">
              <w:rPr>
                <w:rFonts w:ascii="Verdana" w:eastAsia="Verdana" w:hAnsi="Verdana" w:cs="Verdana"/>
              </w:rPr>
              <w:t>DFE SEND Code of Practice: 0-25</w:t>
            </w:r>
          </w:p>
        </w:tc>
        <w:tc>
          <w:tcPr>
            <w:tcW w:w="5435" w:type="dxa"/>
          </w:tcPr>
          <w:p w:rsidR="007E6E52" w:rsidRPr="00150C42" w:rsidRDefault="00EE5009">
            <w:pPr>
              <w:rPr>
                <w:rFonts w:ascii="Verdana" w:eastAsia="Verdana" w:hAnsi="Verdana" w:cs="Verdana"/>
              </w:rPr>
            </w:pPr>
            <w:hyperlink r:id="rId14">
              <w:r w:rsidR="004B64AE" w:rsidRPr="00150C42">
                <w:rPr>
                  <w:rFonts w:ascii="Verdana" w:eastAsia="Verdana" w:hAnsi="Verdana" w:cs="Verdana"/>
                  <w:color w:val="0000FF"/>
                  <w:u w:val="single"/>
                </w:rPr>
                <w:t>http://www.gov.uk/government/publications/send-code-of-practice-0-to-25</w:t>
              </w:r>
            </w:hyperlink>
          </w:p>
        </w:tc>
      </w:tr>
      <w:tr w:rsidR="007E6E52" w:rsidRPr="00150C42" w:rsidTr="00987E03">
        <w:tc>
          <w:tcPr>
            <w:tcW w:w="3085" w:type="dxa"/>
          </w:tcPr>
          <w:p w:rsidR="007E6E52" w:rsidRPr="00150C42" w:rsidRDefault="004B64AE">
            <w:pPr>
              <w:rPr>
                <w:rFonts w:ascii="Verdana" w:eastAsia="Verdana" w:hAnsi="Verdana" w:cs="Verdana"/>
              </w:rPr>
            </w:pPr>
            <w:r w:rsidRPr="00150C42">
              <w:rPr>
                <w:rFonts w:ascii="Verdana" w:eastAsia="Verdana" w:hAnsi="Verdana" w:cs="Verdana"/>
              </w:rPr>
              <w:t xml:space="preserve">DFE SEND: guide for parents and </w:t>
            </w:r>
            <w:proofErr w:type="spellStart"/>
            <w:r w:rsidRPr="00150C42">
              <w:rPr>
                <w:rFonts w:ascii="Verdana" w:eastAsia="Verdana" w:hAnsi="Verdana" w:cs="Verdana"/>
              </w:rPr>
              <w:t>carers</w:t>
            </w:r>
            <w:proofErr w:type="spellEnd"/>
          </w:p>
        </w:tc>
        <w:tc>
          <w:tcPr>
            <w:tcW w:w="5435" w:type="dxa"/>
          </w:tcPr>
          <w:p w:rsidR="007E6E52" w:rsidRPr="00150C42" w:rsidRDefault="00EE5009">
            <w:pPr>
              <w:rPr>
                <w:rFonts w:ascii="Verdana" w:eastAsia="Verdana" w:hAnsi="Verdana" w:cs="Verdana"/>
              </w:rPr>
            </w:pPr>
            <w:hyperlink r:id="rId15">
              <w:r w:rsidR="004B64AE" w:rsidRPr="00150C42">
                <w:rPr>
                  <w:rFonts w:ascii="Verdana" w:eastAsia="Verdana" w:hAnsi="Verdana" w:cs="Verdana"/>
                  <w:color w:val="0000FF"/>
                  <w:u w:val="single"/>
                </w:rPr>
                <w:t>http://www.gov.uk/government/publications/send-guide-for-parents-and-carers</w:t>
              </w:r>
            </w:hyperlink>
          </w:p>
        </w:tc>
      </w:tr>
      <w:tr w:rsidR="007E6E52" w:rsidRPr="00150C42" w:rsidTr="00987E03">
        <w:tc>
          <w:tcPr>
            <w:tcW w:w="3085" w:type="dxa"/>
          </w:tcPr>
          <w:p w:rsidR="007E6E52" w:rsidRPr="00150C42" w:rsidRDefault="004B64AE">
            <w:pPr>
              <w:rPr>
                <w:rFonts w:ascii="Verdana" w:eastAsia="Verdana" w:hAnsi="Verdana" w:cs="Verdana"/>
              </w:rPr>
            </w:pPr>
            <w:r w:rsidRPr="00150C42">
              <w:rPr>
                <w:rFonts w:ascii="Verdana" w:eastAsia="Verdana" w:hAnsi="Verdana" w:cs="Verdana"/>
              </w:rPr>
              <w:t>North Somerset’s Local Offer</w:t>
            </w:r>
          </w:p>
        </w:tc>
        <w:tc>
          <w:tcPr>
            <w:tcW w:w="5435" w:type="dxa"/>
          </w:tcPr>
          <w:p w:rsidR="007E6E52" w:rsidRPr="00150C42" w:rsidRDefault="00EE5009">
            <w:pPr>
              <w:rPr>
                <w:rFonts w:ascii="Verdana" w:eastAsia="Verdana" w:hAnsi="Verdana" w:cs="Verdana"/>
              </w:rPr>
            </w:pPr>
            <w:hyperlink r:id="rId16">
              <w:r w:rsidR="004B64AE" w:rsidRPr="00150C42">
                <w:rPr>
                  <w:rFonts w:ascii="Verdana" w:eastAsia="Verdana" w:hAnsi="Verdana" w:cs="Verdana"/>
                  <w:color w:val="0000FF"/>
                  <w:u w:val="single"/>
                </w:rPr>
                <w:t>http://northsomersetonlinedirectory.n-somerset.gov.uk/kb5/northsomerset/directory/localoffer.page?localofferchannel</w:t>
              </w:r>
            </w:hyperlink>
          </w:p>
        </w:tc>
      </w:tr>
      <w:tr w:rsidR="007E6E52" w:rsidRPr="00150C42" w:rsidTr="00987E03">
        <w:tc>
          <w:tcPr>
            <w:tcW w:w="3085" w:type="dxa"/>
          </w:tcPr>
          <w:p w:rsidR="007E6E52" w:rsidRPr="00150C42" w:rsidRDefault="004B64AE">
            <w:pPr>
              <w:rPr>
                <w:rFonts w:ascii="Verdana" w:eastAsia="Verdana" w:hAnsi="Verdana" w:cs="Verdana"/>
              </w:rPr>
            </w:pPr>
            <w:r w:rsidRPr="00150C42">
              <w:rPr>
                <w:rFonts w:ascii="Verdana" w:eastAsia="Verdana" w:hAnsi="Verdana" w:cs="Verdana"/>
              </w:rPr>
              <w:t>Supportive Parents: Supporting families of children with SEND</w:t>
            </w:r>
          </w:p>
        </w:tc>
        <w:tc>
          <w:tcPr>
            <w:tcW w:w="5435" w:type="dxa"/>
          </w:tcPr>
          <w:p w:rsidR="007E6E52" w:rsidRPr="00150C42" w:rsidRDefault="00EE5009">
            <w:pPr>
              <w:rPr>
                <w:rFonts w:ascii="Verdana" w:eastAsia="Verdana" w:hAnsi="Verdana" w:cs="Verdana"/>
              </w:rPr>
            </w:pPr>
            <w:hyperlink r:id="rId17">
              <w:r w:rsidR="004B64AE" w:rsidRPr="00150C42">
                <w:rPr>
                  <w:rFonts w:ascii="Verdana" w:eastAsia="Verdana" w:hAnsi="Verdana" w:cs="Verdana"/>
                  <w:color w:val="0000FF"/>
                  <w:u w:val="single"/>
                </w:rPr>
                <w:t>http://supportiveparents.org.uk/sevices-in-n-somerset/</w:t>
              </w:r>
            </w:hyperlink>
          </w:p>
        </w:tc>
      </w:tr>
      <w:tr w:rsidR="007E6E52" w:rsidRPr="00150C42" w:rsidTr="00987E03">
        <w:tc>
          <w:tcPr>
            <w:tcW w:w="3085" w:type="dxa"/>
          </w:tcPr>
          <w:p w:rsidR="007E6E52" w:rsidRPr="00150C42" w:rsidRDefault="004B64AE">
            <w:pPr>
              <w:rPr>
                <w:rFonts w:ascii="Verdana" w:eastAsia="Verdana" w:hAnsi="Verdana" w:cs="Verdana"/>
              </w:rPr>
            </w:pPr>
            <w:r w:rsidRPr="00150C42">
              <w:rPr>
                <w:rFonts w:ascii="Verdana" w:eastAsia="Verdana" w:hAnsi="Verdana" w:cs="Verdana"/>
              </w:rPr>
              <w:t>The National Autistic Society</w:t>
            </w:r>
          </w:p>
        </w:tc>
        <w:tc>
          <w:tcPr>
            <w:tcW w:w="5435" w:type="dxa"/>
          </w:tcPr>
          <w:p w:rsidR="007E6E52" w:rsidRPr="00150C42" w:rsidRDefault="00EE5009">
            <w:pPr>
              <w:rPr>
                <w:rFonts w:ascii="Verdana" w:eastAsia="Verdana" w:hAnsi="Verdana" w:cs="Verdana"/>
              </w:rPr>
            </w:pPr>
            <w:hyperlink r:id="rId18">
              <w:r w:rsidR="004B64AE" w:rsidRPr="00150C42">
                <w:rPr>
                  <w:rFonts w:ascii="Verdana" w:eastAsia="Verdana" w:hAnsi="Verdana" w:cs="Verdana"/>
                  <w:color w:val="0000FF"/>
                  <w:u w:val="single"/>
                </w:rPr>
                <w:t>http://www.autism.org.uk/</w:t>
              </w:r>
            </w:hyperlink>
          </w:p>
          <w:p w:rsidR="007E6E52" w:rsidRPr="00150C42" w:rsidRDefault="007E6E52">
            <w:pPr>
              <w:rPr>
                <w:rFonts w:ascii="Verdana" w:eastAsia="Verdana" w:hAnsi="Verdana" w:cs="Verdana"/>
              </w:rPr>
            </w:pPr>
          </w:p>
        </w:tc>
      </w:tr>
    </w:tbl>
    <w:p w:rsidR="007E6E52" w:rsidRPr="00150C42" w:rsidRDefault="007E6E52">
      <w:pPr>
        <w:rPr>
          <w:rFonts w:ascii="Verdana" w:eastAsia="Verdana" w:hAnsi="Verdana" w:cs="Verdana"/>
          <w:b/>
        </w:rPr>
      </w:pPr>
      <w:bookmarkStart w:id="2" w:name="_GoBack"/>
      <w:bookmarkEnd w:id="2"/>
    </w:p>
    <w:sectPr w:rsidR="007E6E52" w:rsidRPr="00150C42">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7C2"/>
    <w:multiLevelType w:val="multilevel"/>
    <w:tmpl w:val="7F58F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B77211"/>
    <w:multiLevelType w:val="multilevel"/>
    <w:tmpl w:val="A6AA3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E723AB"/>
    <w:multiLevelType w:val="multilevel"/>
    <w:tmpl w:val="42201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2E78A1"/>
    <w:multiLevelType w:val="multilevel"/>
    <w:tmpl w:val="10609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F54016"/>
    <w:multiLevelType w:val="multilevel"/>
    <w:tmpl w:val="7E7E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4E41284"/>
    <w:multiLevelType w:val="multilevel"/>
    <w:tmpl w:val="2EE67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B775929"/>
    <w:multiLevelType w:val="multilevel"/>
    <w:tmpl w:val="84FAE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D27545"/>
    <w:multiLevelType w:val="multilevel"/>
    <w:tmpl w:val="495A9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6C57FA"/>
    <w:multiLevelType w:val="multilevel"/>
    <w:tmpl w:val="C818D8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9C3808"/>
    <w:multiLevelType w:val="multilevel"/>
    <w:tmpl w:val="6F4AFD88"/>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0">
    <w:nsid w:val="59A96CB2"/>
    <w:multiLevelType w:val="hybridMultilevel"/>
    <w:tmpl w:val="642C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327B3"/>
    <w:multiLevelType w:val="multilevel"/>
    <w:tmpl w:val="78283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EFE01CB"/>
    <w:multiLevelType w:val="multilevel"/>
    <w:tmpl w:val="EC90D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44A4177"/>
    <w:multiLevelType w:val="multilevel"/>
    <w:tmpl w:val="77B24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53163BE"/>
    <w:multiLevelType w:val="multilevel"/>
    <w:tmpl w:val="678287F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5">
    <w:nsid w:val="67810EDA"/>
    <w:multiLevelType w:val="multilevel"/>
    <w:tmpl w:val="D22EE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A447DE3"/>
    <w:multiLevelType w:val="hybridMultilevel"/>
    <w:tmpl w:val="8B2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724F97"/>
    <w:multiLevelType w:val="multilevel"/>
    <w:tmpl w:val="26DE8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BDE5F7D"/>
    <w:multiLevelType w:val="multilevel"/>
    <w:tmpl w:val="F9E2F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E2E19B4"/>
    <w:multiLevelType w:val="multilevel"/>
    <w:tmpl w:val="9DAC7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
  </w:num>
  <w:num w:numId="3">
    <w:abstractNumId w:val="1"/>
  </w:num>
  <w:num w:numId="4">
    <w:abstractNumId w:val="13"/>
  </w:num>
  <w:num w:numId="5">
    <w:abstractNumId w:val="6"/>
  </w:num>
  <w:num w:numId="6">
    <w:abstractNumId w:val="7"/>
  </w:num>
  <w:num w:numId="7">
    <w:abstractNumId w:val="3"/>
  </w:num>
  <w:num w:numId="8">
    <w:abstractNumId w:val="17"/>
  </w:num>
  <w:num w:numId="9">
    <w:abstractNumId w:val="9"/>
  </w:num>
  <w:num w:numId="10">
    <w:abstractNumId w:val="0"/>
  </w:num>
  <w:num w:numId="11">
    <w:abstractNumId w:val="5"/>
  </w:num>
  <w:num w:numId="12">
    <w:abstractNumId w:val="11"/>
  </w:num>
  <w:num w:numId="13">
    <w:abstractNumId w:val="2"/>
  </w:num>
  <w:num w:numId="14">
    <w:abstractNumId w:val="14"/>
  </w:num>
  <w:num w:numId="15">
    <w:abstractNumId w:val="15"/>
  </w:num>
  <w:num w:numId="16">
    <w:abstractNumId w:val="8"/>
  </w:num>
  <w:num w:numId="17">
    <w:abstractNumId w:val="19"/>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7E6E52"/>
    <w:rsid w:val="00014DEB"/>
    <w:rsid w:val="000F1EB1"/>
    <w:rsid w:val="00150C42"/>
    <w:rsid w:val="001652D8"/>
    <w:rsid w:val="001825BD"/>
    <w:rsid w:val="00196B7E"/>
    <w:rsid w:val="001B3410"/>
    <w:rsid w:val="001B7CF9"/>
    <w:rsid w:val="001F2BED"/>
    <w:rsid w:val="00335D81"/>
    <w:rsid w:val="003916CF"/>
    <w:rsid w:val="003E70C0"/>
    <w:rsid w:val="00424957"/>
    <w:rsid w:val="004906CD"/>
    <w:rsid w:val="004B64AE"/>
    <w:rsid w:val="004F3B47"/>
    <w:rsid w:val="005262D4"/>
    <w:rsid w:val="00542331"/>
    <w:rsid w:val="005B2275"/>
    <w:rsid w:val="007336F3"/>
    <w:rsid w:val="007E6E52"/>
    <w:rsid w:val="007F02B4"/>
    <w:rsid w:val="008038EF"/>
    <w:rsid w:val="00825100"/>
    <w:rsid w:val="00881846"/>
    <w:rsid w:val="00885013"/>
    <w:rsid w:val="00935811"/>
    <w:rsid w:val="00982686"/>
    <w:rsid w:val="00987E03"/>
    <w:rsid w:val="009A61A8"/>
    <w:rsid w:val="009C2B2D"/>
    <w:rsid w:val="009E6948"/>
    <w:rsid w:val="00A008B0"/>
    <w:rsid w:val="00A424EE"/>
    <w:rsid w:val="00A45B9D"/>
    <w:rsid w:val="00A548CD"/>
    <w:rsid w:val="00A672AF"/>
    <w:rsid w:val="00A75FED"/>
    <w:rsid w:val="00A95F07"/>
    <w:rsid w:val="00AF7147"/>
    <w:rsid w:val="00B62153"/>
    <w:rsid w:val="00B704FE"/>
    <w:rsid w:val="00BB535A"/>
    <w:rsid w:val="00C07FEC"/>
    <w:rsid w:val="00CF6EC0"/>
    <w:rsid w:val="00D23831"/>
    <w:rsid w:val="00D7287D"/>
    <w:rsid w:val="00DD35F9"/>
    <w:rsid w:val="00DF1957"/>
    <w:rsid w:val="00E30112"/>
    <w:rsid w:val="00E77548"/>
    <w:rsid w:val="00EE5009"/>
    <w:rsid w:val="00F359A3"/>
    <w:rsid w:val="00FA227F"/>
    <w:rsid w:val="00FA2E08"/>
    <w:rsid w:val="00FB6BB7"/>
    <w:rsid w:val="00FC1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A008B0"/>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A008B0"/>
    <w:pPr>
      <w:ind w:left="720"/>
      <w:contextualSpacing/>
    </w:pPr>
  </w:style>
  <w:style w:type="paragraph" w:styleId="BalloonText">
    <w:name w:val="Balloon Text"/>
    <w:basedOn w:val="Normal"/>
    <w:link w:val="BalloonTextChar"/>
    <w:uiPriority w:val="99"/>
    <w:semiHidden/>
    <w:unhideWhenUsed/>
    <w:rsid w:val="009C2B2D"/>
    <w:rPr>
      <w:rFonts w:ascii="Tahoma" w:hAnsi="Tahoma" w:cs="Tahoma"/>
      <w:sz w:val="16"/>
      <w:szCs w:val="16"/>
    </w:rPr>
  </w:style>
  <w:style w:type="character" w:customStyle="1" w:styleId="BalloonTextChar">
    <w:name w:val="Balloon Text Char"/>
    <w:basedOn w:val="DefaultParagraphFont"/>
    <w:link w:val="BalloonText"/>
    <w:uiPriority w:val="99"/>
    <w:semiHidden/>
    <w:rsid w:val="009C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A008B0"/>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A008B0"/>
    <w:pPr>
      <w:ind w:left="720"/>
      <w:contextualSpacing/>
    </w:pPr>
  </w:style>
  <w:style w:type="paragraph" w:styleId="BalloonText">
    <w:name w:val="Balloon Text"/>
    <w:basedOn w:val="Normal"/>
    <w:link w:val="BalloonTextChar"/>
    <w:uiPriority w:val="99"/>
    <w:semiHidden/>
    <w:unhideWhenUsed/>
    <w:rsid w:val="009C2B2D"/>
    <w:rPr>
      <w:rFonts w:ascii="Tahoma" w:hAnsi="Tahoma" w:cs="Tahoma"/>
      <w:sz w:val="16"/>
      <w:szCs w:val="16"/>
    </w:rPr>
  </w:style>
  <w:style w:type="character" w:customStyle="1" w:styleId="BalloonTextChar">
    <w:name w:val="Balloon Text Char"/>
    <w:basedOn w:val="DefaultParagraphFont"/>
    <w:link w:val="BalloonText"/>
    <w:uiPriority w:val="99"/>
    <w:semiHidden/>
    <w:rsid w:val="009C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fitzgerald@worle-school.org.uk" TargetMode="External"/><Relationship Id="rId13" Type="http://schemas.openxmlformats.org/officeDocument/2006/relationships/hyperlink" Target="http://www.bdadyslexia.org.uk/" TargetMode="External"/><Relationship Id="rId18" Type="http://schemas.openxmlformats.org/officeDocument/2006/relationships/hyperlink" Target="http://www.autism.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n-somerset.gov.uk/my-services/children-young-people-families/local-offer-and-early-help/local-offer/" TargetMode="External"/><Relationship Id="rId17" Type="http://schemas.openxmlformats.org/officeDocument/2006/relationships/hyperlink" Target="http://supportiveparents.org.uk/sevices-in-n-somerset/" TargetMode="External"/><Relationship Id="rId2" Type="http://schemas.openxmlformats.org/officeDocument/2006/relationships/numbering" Target="numbering.xml"/><Relationship Id="rId16" Type="http://schemas.openxmlformats.org/officeDocument/2006/relationships/hyperlink" Target="http://northsomersetonlinedirectory.n-somerset.gov.uk/kb5/northsomerset/directory/localoffer.page?localofferchann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e.n-somerset.sch.uk/policies/ComplaintsPolicy.pdf" TargetMode="External"/><Relationship Id="rId5" Type="http://schemas.openxmlformats.org/officeDocument/2006/relationships/settings" Target="settings.xml"/><Relationship Id="rId15" Type="http://schemas.openxmlformats.org/officeDocument/2006/relationships/hyperlink" Target="http://www.gov.uk/government/publications/send-guide-for-parents-and-carers" TargetMode="External"/><Relationship Id="rId10" Type="http://schemas.openxmlformats.org/officeDocument/2006/relationships/image" Target="media/image3.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E86D-BD39-47B9-B95F-7175D5EC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FITZGERALD</dc:creator>
  <cp:lastModifiedBy>Windows User</cp:lastModifiedBy>
  <cp:revision>54</cp:revision>
  <dcterms:created xsi:type="dcterms:W3CDTF">2018-10-23T17:09:00Z</dcterms:created>
  <dcterms:modified xsi:type="dcterms:W3CDTF">2018-12-11T12:30:00Z</dcterms:modified>
</cp:coreProperties>
</file>